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129A" w14:textId="36D4A81D" w:rsidR="00AF6B06" w:rsidRPr="0041052C" w:rsidRDefault="00AF6B06" w:rsidP="00AF6B06">
      <w:pPr>
        <w:pStyle w:val="Tekstprzypisudolnego"/>
        <w:ind w:firstLine="6237"/>
        <w:jc w:val="center"/>
      </w:pPr>
    </w:p>
    <w:p w14:paraId="49B8E24D" w14:textId="4AD75DD8" w:rsidR="000B4D4F" w:rsidRPr="0041052C" w:rsidRDefault="00AF6B06" w:rsidP="00AF6B06">
      <w:pPr>
        <w:rPr>
          <w:iCs/>
          <w:sz w:val="24"/>
          <w:szCs w:val="24"/>
        </w:rPr>
      </w:pPr>
      <w:r w:rsidRPr="0041052C">
        <w:rPr>
          <w:sz w:val="24"/>
          <w:szCs w:val="24"/>
          <w:lang w:bidi="en-GB"/>
        </w:rPr>
        <w:drawing>
          <wp:anchor distT="0" distB="0" distL="114300" distR="114300" simplePos="0" relativeHeight="251658240" behindDoc="1" locked="0" layoutInCell="1" allowOverlap="1" wp14:anchorId="3480AAB0" wp14:editId="5731356C">
            <wp:simplePos x="0" y="0"/>
            <wp:positionH relativeFrom="column">
              <wp:posOffset>17145</wp:posOffset>
            </wp:positionH>
            <wp:positionV relativeFrom="paragraph">
              <wp:posOffset>1270</wp:posOffset>
            </wp:positionV>
            <wp:extent cx="1952625" cy="647700"/>
            <wp:effectExtent l="0" t="0" r="9525" b="0"/>
            <wp:wrapNone/>
            <wp:docPr id="1" name="Obraz 1" descr="logo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647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64FEB1C" w14:textId="77777777" w:rsidR="00AF6B06" w:rsidRPr="0041052C" w:rsidRDefault="00AF6B06" w:rsidP="003247AC">
      <w:pPr>
        <w:pStyle w:val="Tekstprzypisudolnego"/>
        <w:ind w:firstLine="5812"/>
        <w:rPr>
          <w:i/>
          <w:color w:val="808080" w:themeColor="background1" w:themeShade="80"/>
          <w:sz w:val="22"/>
        </w:rPr>
      </w:pPr>
      <w:r w:rsidRPr="0041052C">
        <w:rPr>
          <w:i/>
          <w:color w:val="808080" w:themeColor="background1" w:themeShade="80"/>
          <w:sz w:val="22"/>
          <w:lang w:bidi="en-GB"/>
        </w:rPr>
        <w:t xml:space="preserve">Appendix </w:t>
      </w:r>
    </w:p>
    <w:p w14:paraId="22FB8324" w14:textId="77777777" w:rsidR="00AF6B06" w:rsidRPr="0041052C" w:rsidRDefault="00AF6B06" w:rsidP="003247AC">
      <w:pPr>
        <w:pStyle w:val="Tekstprzypisudolnego"/>
        <w:ind w:firstLine="5812"/>
        <w:rPr>
          <w:i/>
          <w:color w:val="808080" w:themeColor="background1" w:themeShade="80"/>
          <w:sz w:val="22"/>
        </w:rPr>
      </w:pPr>
      <w:r w:rsidRPr="0041052C">
        <w:rPr>
          <w:i/>
          <w:color w:val="808080" w:themeColor="background1" w:themeShade="80"/>
          <w:sz w:val="22"/>
          <w:lang w:bidi="en-GB"/>
        </w:rPr>
        <w:t>to the Resolution No. ....... /2022</w:t>
      </w:r>
    </w:p>
    <w:p w14:paraId="25E2BA1F" w14:textId="77777777" w:rsidR="00AF6B06" w:rsidRPr="0041052C" w:rsidRDefault="00AF6B06" w:rsidP="003247AC">
      <w:pPr>
        <w:pStyle w:val="Tekstprzypisudolnego"/>
        <w:ind w:firstLine="5812"/>
        <w:rPr>
          <w:i/>
          <w:color w:val="808080" w:themeColor="background1" w:themeShade="80"/>
          <w:sz w:val="22"/>
        </w:rPr>
      </w:pPr>
      <w:r w:rsidRPr="0041052C">
        <w:rPr>
          <w:i/>
          <w:color w:val="808080" w:themeColor="background1" w:themeShade="80"/>
          <w:sz w:val="22"/>
          <w:lang w:bidi="en-GB"/>
        </w:rPr>
        <w:t xml:space="preserve">The Management Board of SGB-Bank S.A. </w:t>
      </w:r>
    </w:p>
    <w:p w14:paraId="060AFA07" w14:textId="77777777" w:rsidR="00AF6B06" w:rsidRPr="0041052C" w:rsidRDefault="00AF6B06" w:rsidP="003247AC">
      <w:pPr>
        <w:pStyle w:val="Tekstprzypisudolnego"/>
        <w:ind w:firstLine="5812"/>
        <w:rPr>
          <w:i/>
          <w:color w:val="808080" w:themeColor="background1" w:themeShade="80"/>
          <w:sz w:val="22"/>
        </w:rPr>
      </w:pPr>
      <w:r w:rsidRPr="0041052C">
        <w:rPr>
          <w:i/>
          <w:color w:val="808080" w:themeColor="background1" w:themeShade="80"/>
          <w:sz w:val="22"/>
          <w:lang w:bidi="en-GB"/>
        </w:rPr>
        <w:t>of ...... 03.2022.</w:t>
      </w:r>
    </w:p>
    <w:p w14:paraId="48AB564F" w14:textId="77777777" w:rsidR="00EF0DF7" w:rsidRPr="0041052C" w:rsidRDefault="00EF0DF7" w:rsidP="009D4BC2">
      <w:pPr>
        <w:jc w:val="center"/>
        <w:rPr>
          <w:b/>
          <w:sz w:val="24"/>
          <w:szCs w:val="22"/>
        </w:rPr>
      </w:pPr>
    </w:p>
    <w:p w14:paraId="2666EB4B" w14:textId="46368575" w:rsidR="009D4BC2" w:rsidRPr="0041052C" w:rsidRDefault="009D4BC2" w:rsidP="009D4BC2">
      <w:pPr>
        <w:jc w:val="center"/>
        <w:rPr>
          <w:b/>
          <w:sz w:val="24"/>
          <w:szCs w:val="22"/>
        </w:rPr>
      </w:pPr>
      <w:r w:rsidRPr="0041052C">
        <w:rPr>
          <w:b/>
          <w:sz w:val="24"/>
          <w:szCs w:val="22"/>
          <w:lang w:bidi="en-GB"/>
        </w:rPr>
        <w:t>The Terms and Conditions of the “Neighbour’s Offer” Promotion</w:t>
      </w:r>
    </w:p>
    <w:p w14:paraId="555D6813" w14:textId="77777777" w:rsidR="009D4BC2" w:rsidRPr="0041052C" w:rsidRDefault="009D4BC2" w:rsidP="009D4BC2">
      <w:pPr>
        <w:jc w:val="center"/>
        <w:rPr>
          <w:b/>
          <w:sz w:val="24"/>
          <w:szCs w:val="22"/>
        </w:rPr>
      </w:pPr>
      <w:r w:rsidRPr="0041052C">
        <w:rPr>
          <w:b/>
          <w:sz w:val="24"/>
          <w:szCs w:val="22"/>
          <w:lang w:bidi="en-GB"/>
        </w:rPr>
        <w:t>(“Terms and Conditions of the Promotion”)</w:t>
      </w:r>
    </w:p>
    <w:p w14:paraId="7B6E73D8" w14:textId="77777777" w:rsidR="009D4BC2" w:rsidRPr="0041052C" w:rsidRDefault="009D4BC2" w:rsidP="009D4BC2">
      <w:pPr>
        <w:jc w:val="center"/>
        <w:rPr>
          <w:b/>
          <w:sz w:val="22"/>
          <w:szCs w:val="22"/>
        </w:rPr>
      </w:pPr>
    </w:p>
    <w:p w14:paraId="575F2898" w14:textId="77777777" w:rsidR="009D4BC2" w:rsidRPr="0041052C" w:rsidRDefault="009D4BC2" w:rsidP="009D4BC2">
      <w:pPr>
        <w:jc w:val="center"/>
        <w:rPr>
          <w:sz w:val="22"/>
          <w:szCs w:val="22"/>
        </w:rPr>
      </w:pPr>
    </w:p>
    <w:p w14:paraId="78A52442" w14:textId="77777777" w:rsidR="009D4BC2" w:rsidRPr="0041052C" w:rsidRDefault="009D4BC2" w:rsidP="009D4BC2">
      <w:pPr>
        <w:jc w:val="center"/>
        <w:rPr>
          <w:b/>
          <w:sz w:val="22"/>
          <w:szCs w:val="22"/>
        </w:rPr>
      </w:pPr>
      <w:r w:rsidRPr="0041052C">
        <w:rPr>
          <w:b/>
          <w:sz w:val="22"/>
          <w:szCs w:val="22"/>
          <w:lang w:bidi="en-GB"/>
        </w:rPr>
        <w:t>§ 1</w:t>
      </w:r>
    </w:p>
    <w:p w14:paraId="726CFE65" w14:textId="065A238D" w:rsidR="009D4BC2" w:rsidRPr="0041052C" w:rsidRDefault="009D4BC2" w:rsidP="009D4BC2">
      <w:pPr>
        <w:jc w:val="center"/>
        <w:rPr>
          <w:b/>
          <w:sz w:val="22"/>
          <w:szCs w:val="22"/>
        </w:rPr>
      </w:pPr>
      <w:r w:rsidRPr="0041052C">
        <w:rPr>
          <w:b/>
          <w:sz w:val="22"/>
          <w:szCs w:val="22"/>
          <w:lang w:bidi="en-GB"/>
        </w:rPr>
        <w:t>Introductory provisions</w:t>
      </w:r>
    </w:p>
    <w:p w14:paraId="5A6863CC" w14:textId="77777777" w:rsidR="009D4BC2" w:rsidRPr="0041052C" w:rsidRDefault="009D4BC2" w:rsidP="009D4BC2">
      <w:pPr>
        <w:rPr>
          <w:sz w:val="22"/>
          <w:szCs w:val="22"/>
        </w:rPr>
      </w:pPr>
      <w:r w:rsidRPr="0041052C">
        <w:rPr>
          <w:sz w:val="22"/>
          <w:szCs w:val="22"/>
          <w:lang w:bidi="en-GB"/>
        </w:rPr>
        <w:t xml:space="preserve"> </w:t>
      </w:r>
    </w:p>
    <w:p w14:paraId="71C973BB" w14:textId="67182355" w:rsidR="009D4BC2" w:rsidRPr="0041052C" w:rsidRDefault="009D4BC2" w:rsidP="00D47AF9">
      <w:pPr>
        <w:pStyle w:val="Akapitzlist"/>
        <w:numPr>
          <w:ilvl w:val="0"/>
          <w:numId w:val="22"/>
        </w:numPr>
        <w:spacing w:line="360" w:lineRule="auto"/>
        <w:ind w:left="714" w:hanging="357"/>
        <w:jc w:val="both"/>
        <w:rPr>
          <w:rFonts w:ascii="Times New Roman" w:hAnsi="Times New Roman" w:cs="Times New Roman"/>
        </w:rPr>
      </w:pPr>
      <w:r w:rsidRPr="0041052C">
        <w:rPr>
          <w:rFonts w:ascii="Times New Roman" w:eastAsia="Times New Roman" w:hAnsi="Times New Roman" w:cs="Times New Roman"/>
          <w:lang w:bidi="en-GB"/>
        </w:rPr>
        <w:t xml:space="preserve">The organiser of this promotional campaign called </w:t>
      </w:r>
      <w:r w:rsidRPr="0041052C">
        <w:rPr>
          <w:rFonts w:ascii="Times New Roman" w:eastAsia="Times New Roman" w:hAnsi="Times New Roman" w:cs="Times New Roman"/>
          <w:b/>
          <w:sz w:val="24"/>
          <w:lang w:bidi="en-GB"/>
        </w:rPr>
        <w:t>the “Neighbour’s Offer”</w:t>
      </w:r>
      <w:r w:rsidRPr="0041052C">
        <w:rPr>
          <w:rFonts w:ascii="Times New Roman" w:eastAsia="Times New Roman" w:hAnsi="Times New Roman" w:cs="Times New Roman"/>
          <w:lang w:bidi="en-GB"/>
        </w:rPr>
        <w:t xml:space="preserve"> (</w:t>
      </w:r>
      <w:r w:rsidRPr="0041052C">
        <w:rPr>
          <w:rFonts w:ascii="Times New Roman" w:eastAsia="Times New Roman" w:hAnsi="Times New Roman" w:cs="Times New Roman"/>
          <w:b/>
          <w:lang w:bidi="en-GB"/>
        </w:rPr>
        <w:t>“Promotion”</w:t>
      </w:r>
      <w:r w:rsidRPr="0041052C">
        <w:rPr>
          <w:rFonts w:ascii="Times New Roman" w:eastAsia="Times New Roman" w:hAnsi="Times New Roman" w:cs="Times New Roman"/>
          <w:lang w:bidi="en-GB"/>
        </w:rPr>
        <w:t>) is SBG-Bank Spółka Akcyjna with its registered office in Poznań (60-462), ul. Szarych Szeregów 23a, under National Court Register (KRS) no.: 0000058205 in the District Court Poznań-Nowe Miasto i Wilda in Poznań, 8th Commercial Division of the National Court Register. Share capital: PLN 421 383 100 (of which PLN 421 383 100 was paid), Tax Identification Number (NIP) 777-00-05-362, National Official Business Register (REGON) 004848247 (“</w:t>
      </w:r>
      <w:r w:rsidRPr="0041052C">
        <w:rPr>
          <w:rFonts w:ascii="Times New Roman" w:eastAsia="Times New Roman" w:hAnsi="Times New Roman" w:cs="Times New Roman"/>
          <w:b/>
          <w:lang w:bidi="en-GB"/>
        </w:rPr>
        <w:t>Organiser</w:t>
      </w:r>
      <w:r w:rsidRPr="0041052C">
        <w:rPr>
          <w:rFonts w:ascii="Times New Roman" w:eastAsia="Times New Roman" w:hAnsi="Times New Roman" w:cs="Times New Roman"/>
          <w:lang w:bidi="en-GB"/>
        </w:rPr>
        <w:t>” or “</w:t>
      </w:r>
      <w:r w:rsidRPr="0041052C">
        <w:rPr>
          <w:rFonts w:ascii="Times New Roman" w:eastAsia="Times New Roman" w:hAnsi="Times New Roman" w:cs="Times New Roman"/>
          <w:b/>
          <w:lang w:bidi="en-GB"/>
        </w:rPr>
        <w:t>Bank</w:t>
      </w:r>
      <w:r w:rsidRPr="0041052C">
        <w:rPr>
          <w:rFonts w:ascii="Times New Roman" w:eastAsia="Times New Roman" w:hAnsi="Times New Roman" w:cs="Times New Roman"/>
          <w:lang w:bidi="en-GB"/>
        </w:rPr>
        <w:t>”)</w:t>
      </w:r>
    </w:p>
    <w:p w14:paraId="5869B8FB" w14:textId="1C256D66" w:rsidR="009D4BC2" w:rsidRPr="0041052C" w:rsidRDefault="009D4BC2" w:rsidP="00D47AF9">
      <w:pPr>
        <w:pStyle w:val="Akapitzlist"/>
        <w:numPr>
          <w:ilvl w:val="0"/>
          <w:numId w:val="22"/>
        </w:numPr>
        <w:spacing w:line="360" w:lineRule="auto"/>
        <w:ind w:left="714" w:hanging="357"/>
        <w:jc w:val="both"/>
        <w:rPr>
          <w:rFonts w:ascii="Times New Roman" w:hAnsi="Times New Roman" w:cs="Times New Roman"/>
        </w:rPr>
      </w:pPr>
      <w:r w:rsidRPr="0041052C">
        <w:rPr>
          <w:rFonts w:ascii="Times New Roman" w:eastAsia="Times New Roman" w:hAnsi="Times New Roman" w:cs="Times New Roman"/>
          <w:lang w:bidi="en-GB"/>
        </w:rPr>
        <w:t xml:space="preserve">The promotion is introduced based on the Terms and Conditions of the Promotion. </w:t>
      </w:r>
    </w:p>
    <w:p w14:paraId="71BF7E01" w14:textId="6EAB5FC3" w:rsidR="0072698F" w:rsidRPr="0041052C" w:rsidRDefault="001621AC" w:rsidP="00690DB0">
      <w:pPr>
        <w:pStyle w:val="Akapitzlist"/>
        <w:numPr>
          <w:ilvl w:val="0"/>
          <w:numId w:val="22"/>
        </w:numPr>
        <w:autoSpaceDE w:val="0"/>
        <w:autoSpaceDN w:val="0"/>
        <w:adjustRightInd w:val="0"/>
        <w:spacing w:line="360" w:lineRule="auto"/>
        <w:ind w:left="714" w:hanging="357"/>
        <w:jc w:val="both"/>
        <w:rPr>
          <w:rFonts w:ascii="Times New Roman" w:hAnsi="Times New Roman" w:cs="Times New Roman"/>
        </w:rPr>
      </w:pPr>
      <w:r w:rsidRPr="0041052C">
        <w:rPr>
          <w:rFonts w:ascii="Times New Roman" w:eastAsia="Times New Roman" w:hAnsi="Times New Roman" w:cs="Times New Roman"/>
          <w:lang w:bidi="en-GB"/>
        </w:rPr>
        <w:t xml:space="preserve">For any terms which were not defined in the Terms and Conditions of the Promotion, the definitions from “Guidelines on Performing Services to Assist Individuals in Managing Bank Accounts” shall apply. </w:t>
      </w:r>
    </w:p>
    <w:p w14:paraId="6AEA4C53" w14:textId="77777777" w:rsidR="00D10ADB" w:rsidRPr="0041052C" w:rsidRDefault="00D10ADB" w:rsidP="00EF0DF7">
      <w:pPr>
        <w:pStyle w:val="Akapitzlist"/>
        <w:numPr>
          <w:ilvl w:val="0"/>
          <w:numId w:val="22"/>
        </w:numPr>
        <w:autoSpaceDE w:val="0"/>
        <w:autoSpaceDN w:val="0"/>
        <w:adjustRightInd w:val="0"/>
        <w:spacing w:line="360" w:lineRule="auto"/>
        <w:jc w:val="both"/>
        <w:rPr>
          <w:rFonts w:ascii="Times New Roman" w:hAnsi="Times New Roman" w:cs="Times New Roman"/>
        </w:rPr>
      </w:pPr>
      <w:r w:rsidRPr="0041052C">
        <w:rPr>
          <w:rFonts w:ascii="Times New Roman" w:eastAsia="Times New Roman" w:hAnsi="Times New Roman" w:cs="Times New Roman"/>
          <w:lang w:bidi="en-GB"/>
        </w:rPr>
        <w:t>The Promotion is organised at a national level, based on the Terms and Conditions of the Promotion (“</w:t>
      </w:r>
      <w:r w:rsidRPr="0041052C">
        <w:rPr>
          <w:rFonts w:ascii="Times New Roman" w:eastAsia="Times New Roman" w:hAnsi="Times New Roman" w:cs="Times New Roman"/>
          <w:b/>
          <w:lang w:bidi="en-GB"/>
        </w:rPr>
        <w:t>Terms and Conditions</w:t>
      </w:r>
      <w:r w:rsidRPr="0041052C">
        <w:rPr>
          <w:rFonts w:ascii="Times New Roman" w:eastAsia="Times New Roman" w:hAnsi="Times New Roman" w:cs="Times New Roman"/>
          <w:lang w:bidi="en-GB"/>
        </w:rPr>
        <w:t>”) and binding regulations of the Polish law.</w:t>
      </w:r>
    </w:p>
    <w:p w14:paraId="6DB9EF28" w14:textId="4BF3AD41" w:rsidR="00D477F2" w:rsidRPr="0041052C" w:rsidRDefault="00D477F2" w:rsidP="002B3D79">
      <w:pPr>
        <w:rPr>
          <w:b/>
          <w:sz w:val="22"/>
          <w:szCs w:val="22"/>
        </w:rPr>
      </w:pPr>
    </w:p>
    <w:p w14:paraId="1118C719" w14:textId="77777777" w:rsidR="00D477F2" w:rsidRPr="0041052C" w:rsidRDefault="00D477F2" w:rsidP="00D477F2">
      <w:pPr>
        <w:rPr>
          <w:b/>
          <w:sz w:val="22"/>
          <w:szCs w:val="22"/>
        </w:rPr>
      </w:pPr>
    </w:p>
    <w:p w14:paraId="130BEAB6" w14:textId="4B42CBB2" w:rsidR="009D4BC2" w:rsidRPr="0041052C" w:rsidRDefault="00E27881" w:rsidP="009D4BC2">
      <w:pPr>
        <w:jc w:val="center"/>
        <w:rPr>
          <w:b/>
          <w:sz w:val="22"/>
          <w:szCs w:val="22"/>
        </w:rPr>
      </w:pPr>
      <w:r w:rsidRPr="0041052C">
        <w:rPr>
          <w:b/>
          <w:sz w:val="22"/>
          <w:szCs w:val="22"/>
          <w:lang w:bidi="en-GB"/>
        </w:rPr>
        <w:t>§ 2</w:t>
      </w:r>
    </w:p>
    <w:p w14:paraId="4B37F094" w14:textId="0DC6B2D7" w:rsidR="00D477F2" w:rsidRPr="0041052C" w:rsidRDefault="009D4BC2" w:rsidP="009D4BC2">
      <w:pPr>
        <w:jc w:val="center"/>
        <w:rPr>
          <w:b/>
          <w:sz w:val="22"/>
          <w:szCs w:val="22"/>
        </w:rPr>
      </w:pPr>
      <w:r w:rsidRPr="0041052C">
        <w:rPr>
          <w:b/>
          <w:sz w:val="22"/>
          <w:szCs w:val="22"/>
          <w:lang w:bidi="en-GB"/>
        </w:rPr>
        <w:t xml:space="preserve"> Rules and subject matter of the Promotion </w:t>
      </w:r>
    </w:p>
    <w:p w14:paraId="3C153AE7" w14:textId="77777777" w:rsidR="007031D8" w:rsidRPr="0041052C" w:rsidRDefault="007031D8" w:rsidP="009D4BC2">
      <w:pPr>
        <w:jc w:val="center"/>
        <w:rPr>
          <w:b/>
          <w:sz w:val="22"/>
          <w:szCs w:val="22"/>
        </w:rPr>
      </w:pPr>
    </w:p>
    <w:p w14:paraId="38940961" w14:textId="34F0A893" w:rsidR="00081A6F" w:rsidRPr="0041052C" w:rsidRDefault="00D10ADB" w:rsidP="00081A6F">
      <w:pPr>
        <w:pStyle w:val="Akapitzlist"/>
        <w:numPr>
          <w:ilvl w:val="0"/>
          <w:numId w:val="27"/>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A person eligible to participate in the Promotion must be a natural person – a foreigner, having full legal capacity, who:</w:t>
      </w:r>
    </w:p>
    <w:p w14:paraId="6EB5746A" w14:textId="77777777" w:rsidR="004C4396" w:rsidRPr="0041052C" w:rsidRDefault="004C4396" w:rsidP="004C4396">
      <w:pPr>
        <w:pStyle w:val="Akapitzlist"/>
        <w:spacing w:line="360" w:lineRule="auto"/>
        <w:ind w:left="360"/>
        <w:jc w:val="both"/>
        <w:rPr>
          <w:rFonts w:ascii="Times New Roman" w:hAnsi="Times New Roman" w:cs="Times New Roman"/>
        </w:rPr>
      </w:pPr>
      <w:r w:rsidRPr="0041052C">
        <w:rPr>
          <w:rFonts w:ascii="Times New Roman" w:eastAsia="Times New Roman" w:hAnsi="Times New Roman" w:cs="Times New Roman"/>
          <w:lang w:bidi="en-GB"/>
        </w:rPr>
        <w:t>a. is a citizen of Ukraine who left the territory of this country, or who cannot go back to the territory of this country as a result of the warfare activities taking place there, or</w:t>
      </w:r>
    </w:p>
    <w:p w14:paraId="4A46953F" w14:textId="546E7E85" w:rsidR="004C4396" w:rsidRPr="0041052C" w:rsidRDefault="004C4396" w:rsidP="004C4396">
      <w:pPr>
        <w:pStyle w:val="Akapitzlist"/>
        <w:spacing w:line="360" w:lineRule="auto"/>
        <w:ind w:left="360"/>
        <w:jc w:val="both"/>
        <w:rPr>
          <w:rFonts w:ascii="Times New Roman" w:hAnsi="Times New Roman" w:cs="Times New Roman"/>
        </w:rPr>
      </w:pPr>
      <w:r w:rsidRPr="0041052C">
        <w:rPr>
          <w:rFonts w:ascii="Times New Roman" w:eastAsia="Times New Roman" w:hAnsi="Times New Roman" w:cs="Times New Roman"/>
          <w:lang w:bidi="en-GB"/>
        </w:rPr>
        <w:t xml:space="preserve">b. is not a citizen of Ukraine, but resides in the territory of Ukraine and left it or cannot go back to the territory of this country as a result of the warfare activities taking place there. </w:t>
      </w:r>
    </w:p>
    <w:p w14:paraId="1581814B" w14:textId="00029B13" w:rsidR="00D10ADB" w:rsidRPr="0041052C" w:rsidRDefault="00043793" w:rsidP="00AF6B06">
      <w:pPr>
        <w:pStyle w:val="Akapitzlist"/>
        <w:spacing w:line="360" w:lineRule="auto"/>
        <w:ind w:left="360"/>
        <w:jc w:val="both"/>
        <w:rPr>
          <w:rFonts w:ascii="Times New Roman" w:hAnsi="Times New Roman" w:cs="Times New Roman"/>
        </w:rPr>
      </w:pPr>
      <w:r w:rsidRPr="0041052C">
        <w:rPr>
          <w:rFonts w:ascii="Times New Roman" w:eastAsia="Times New Roman" w:hAnsi="Times New Roman" w:cs="Times New Roman"/>
          <w:lang w:bidi="en-GB"/>
        </w:rPr>
        <w:t>The Promotion applies only to the above mentioned foreigners who crossed the border after 23 February 2022 (</w:t>
      </w:r>
      <w:r w:rsidRPr="0041052C">
        <w:rPr>
          <w:rFonts w:ascii="Times New Roman" w:eastAsia="Times New Roman" w:hAnsi="Times New Roman" w:cs="Times New Roman"/>
          <w:b/>
          <w:lang w:bidi="en-GB"/>
        </w:rPr>
        <w:t>“Participant”</w:t>
      </w:r>
      <w:r w:rsidRPr="0041052C">
        <w:rPr>
          <w:rFonts w:ascii="Times New Roman" w:eastAsia="Times New Roman" w:hAnsi="Times New Roman" w:cs="Times New Roman"/>
          <w:lang w:bidi="en-GB"/>
        </w:rPr>
        <w:t>)</w:t>
      </w:r>
    </w:p>
    <w:p w14:paraId="2449D7C4" w14:textId="312A7E0E" w:rsidR="00C54591" w:rsidRPr="0041052C" w:rsidRDefault="00C54591" w:rsidP="00D7750D">
      <w:pPr>
        <w:pStyle w:val="Akapitzlist"/>
        <w:numPr>
          <w:ilvl w:val="0"/>
          <w:numId w:val="27"/>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The Promotion will commence on …. .03.2022 and continue in effect until 31.03.2023.</w:t>
      </w:r>
    </w:p>
    <w:p w14:paraId="3FE7328D" w14:textId="77777777" w:rsidR="00C54591" w:rsidRPr="0041052C" w:rsidRDefault="00C54591" w:rsidP="00D7750D">
      <w:pPr>
        <w:pStyle w:val="Akapitzlist"/>
        <w:numPr>
          <w:ilvl w:val="0"/>
          <w:numId w:val="27"/>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The Participant who during the Promotion period:</w:t>
      </w:r>
    </w:p>
    <w:p w14:paraId="238B157B" w14:textId="086C8023" w:rsidR="00C54591" w:rsidRPr="0041052C" w:rsidRDefault="00C54591" w:rsidP="00D7750D">
      <w:pPr>
        <w:pStyle w:val="Akapitzlist"/>
        <w:numPr>
          <w:ilvl w:val="0"/>
          <w:numId w:val="28"/>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opens a savings and settlement account (ROR) at the Bank is exempt from charges for:</w:t>
      </w:r>
    </w:p>
    <w:p w14:paraId="29C3C363" w14:textId="082B2248" w:rsidR="00C54591" w:rsidRPr="0041052C" w:rsidRDefault="00D7750D" w:rsidP="00D7750D">
      <w:pPr>
        <w:pStyle w:val="Akapitzlist"/>
        <w:numPr>
          <w:ilvl w:val="0"/>
          <w:numId w:val="29"/>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bank account management,</w:t>
      </w:r>
    </w:p>
    <w:p w14:paraId="562B6D2D" w14:textId="3BEFF7A0" w:rsidR="00D7750D" w:rsidRPr="0041052C" w:rsidRDefault="00D7750D" w:rsidP="00D7750D">
      <w:pPr>
        <w:pStyle w:val="Akapitzlist"/>
        <w:numPr>
          <w:ilvl w:val="0"/>
          <w:numId w:val="29"/>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transfer order made in a paper form for accounts in the Bank or other banks,</w:t>
      </w:r>
    </w:p>
    <w:p w14:paraId="5B084ABC" w14:textId="0E503D14" w:rsidR="00D7750D" w:rsidRPr="0041052C" w:rsidRDefault="00D7750D" w:rsidP="00DA6224">
      <w:pPr>
        <w:pStyle w:val="Akapitzlist"/>
        <w:numPr>
          <w:ilvl w:val="0"/>
          <w:numId w:val="29"/>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transfer order made suing electronic banking services for accounts in the Bank or other banks.</w:t>
      </w:r>
    </w:p>
    <w:p w14:paraId="68280402" w14:textId="7BB21F72" w:rsidR="00D10ADB" w:rsidRPr="0041052C" w:rsidRDefault="00C54591" w:rsidP="00D7750D">
      <w:pPr>
        <w:pStyle w:val="Akapitzlist"/>
        <w:numPr>
          <w:ilvl w:val="0"/>
          <w:numId w:val="28"/>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 xml:space="preserve"> opens contactless Visa debit card in the Bank, is exempt from charges for:</w:t>
      </w:r>
    </w:p>
    <w:p w14:paraId="622EA847" w14:textId="77777777" w:rsidR="00D7750D" w:rsidRPr="0041052C" w:rsidRDefault="00A61B7F" w:rsidP="00360C0E">
      <w:pPr>
        <w:pStyle w:val="Akapitzlist"/>
        <w:numPr>
          <w:ilvl w:val="0"/>
          <w:numId w:val="29"/>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debit card services,</w:t>
      </w:r>
    </w:p>
    <w:p w14:paraId="32FA86AF" w14:textId="77777777" w:rsidR="00360C0E" w:rsidRPr="0041052C" w:rsidRDefault="00A61B7F" w:rsidP="00360C0E">
      <w:pPr>
        <w:pStyle w:val="Akapitzlist"/>
        <w:numPr>
          <w:ilvl w:val="0"/>
          <w:numId w:val="29"/>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lastRenderedPageBreak/>
        <w:t>issuance of a payment card,</w:t>
      </w:r>
    </w:p>
    <w:p w14:paraId="500DA7B6" w14:textId="77777777" w:rsidR="00360C0E" w:rsidRPr="0041052C" w:rsidRDefault="00A61B7F" w:rsidP="00360C0E">
      <w:pPr>
        <w:pStyle w:val="Akapitzlist"/>
        <w:numPr>
          <w:ilvl w:val="0"/>
          <w:numId w:val="29"/>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withdrawal of cash from cash machines and banks in the country and abroad,</w:t>
      </w:r>
    </w:p>
    <w:p w14:paraId="36E7DD8A" w14:textId="77777777" w:rsidR="00360C0E" w:rsidRPr="0041052C" w:rsidRDefault="00A61B7F" w:rsidP="00360C0E">
      <w:pPr>
        <w:pStyle w:val="Akapitzlist"/>
        <w:numPr>
          <w:ilvl w:val="0"/>
          <w:numId w:val="29"/>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cash withdrawal via cash back,</w:t>
      </w:r>
    </w:p>
    <w:p w14:paraId="782ACA9A" w14:textId="77777777" w:rsidR="00360C0E" w:rsidRPr="0041052C" w:rsidRDefault="00A61B7F" w:rsidP="00360C0E">
      <w:pPr>
        <w:pStyle w:val="Akapitzlist"/>
        <w:numPr>
          <w:ilvl w:val="0"/>
          <w:numId w:val="29"/>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issuance of a new PIN and change of PIN in cash machines,</w:t>
      </w:r>
    </w:p>
    <w:p w14:paraId="1CAB5D20" w14:textId="77777777" w:rsidR="00360C0E" w:rsidRPr="0041052C" w:rsidRDefault="00A61B7F" w:rsidP="00360C0E">
      <w:pPr>
        <w:pStyle w:val="Akapitzlist"/>
        <w:numPr>
          <w:ilvl w:val="0"/>
          <w:numId w:val="29"/>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checking account balance in cash machines,</w:t>
      </w:r>
    </w:p>
    <w:p w14:paraId="75204CBE" w14:textId="77777777" w:rsidR="00360C0E" w:rsidRPr="0041052C" w:rsidRDefault="00A61B7F" w:rsidP="00360C0E">
      <w:pPr>
        <w:pStyle w:val="Akapitzlist"/>
        <w:numPr>
          <w:ilvl w:val="0"/>
          <w:numId w:val="29"/>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making a list of payment transactions,</w:t>
      </w:r>
    </w:p>
    <w:p w14:paraId="0E87E430" w14:textId="07E33FD6" w:rsidR="00DB2830" w:rsidRPr="0041052C" w:rsidRDefault="00360C0E" w:rsidP="00DB2830">
      <w:pPr>
        <w:pStyle w:val="Akapitzlist"/>
        <w:numPr>
          <w:ilvl w:val="0"/>
          <w:numId w:val="29"/>
        </w:numPr>
        <w:spacing w:line="360" w:lineRule="auto"/>
        <w:jc w:val="both"/>
        <w:rPr>
          <w:rFonts w:ascii="Times New Roman" w:hAnsi="Times New Roman" w:cs="Times New Roman"/>
        </w:rPr>
      </w:pPr>
      <w:r w:rsidRPr="0041052C">
        <w:rPr>
          <w:rFonts w:ascii="Times New Roman" w:eastAsia="Times New Roman" w:hAnsi="Times New Roman" w:cs="Times New Roman"/>
          <w:lang w:bidi="en-GB"/>
        </w:rPr>
        <w:t>issuance of a replacement card (in case the card is damaged or destroyed).</w:t>
      </w:r>
    </w:p>
    <w:p w14:paraId="219375FE" w14:textId="72B9EB1B" w:rsidR="00DB2830" w:rsidRPr="0041052C" w:rsidRDefault="00DB2830" w:rsidP="00EF0DF7">
      <w:pPr>
        <w:pStyle w:val="Akapitzlist"/>
        <w:numPr>
          <w:ilvl w:val="0"/>
          <w:numId w:val="27"/>
        </w:numPr>
        <w:spacing w:line="360" w:lineRule="auto"/>
        <w:ind w:left="357" w:hanging="357"/>
        <w:rPr>
          <w:rFonts w:ascii="Times New Roman" w:eastAsia="ヒラギノ角ゴ Pro W3" w:hAnsi="Times New Roman" w:cs="Times New Roman"/>
          <w:lang w:eastAsia="pl-PL"/>
        </w:rPr>
      </w:pPr>
      <w:r w:rsidRPr="0041052C">
        <w:rPr>
          <w:rFonts w:ascii="Times New Roman" w:eastAsia="ヒラギノ角ゴ Pro W3" w:hAnsi="Times New Roman" w:cs="Times New Roman"/>
          <w:lang w:bidi="en-GB"/>
        </w:rPr>
        <w:t>The Bank charges fees based on applicable tariffs for other activities not mentioned in paragraph 3.</w:t>
      </w:r>
    </w:p>
    <w:p w14:paraId="23DC0083" w14:textId="5DCB1629" w:rsidR="00D10ADB" w:rsidRPr="0041052C" w:rsidRDefault="00B52769" w:rsidP="00D7750D">
      <w:pPr>
        <w:pStyle w:val="Normalny1"/>
        <w:numPr>
          <w:ilvl w:val="0"/>
          <w:numId w:val="27"/>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Times New Roman" w:hAnsi="Times New Roman"/>
          <w:color w:val="auto"/>
          <w:szCs w:val="22"/>
          <w:lang w:val="en-GB"/>
        </w:rPr>
      </w:pPr>
      <w:r w:rsidRPr="0041052C">
        <w:rPr>
          <w:rFonts w:ascii="Times New Roman" w:eastAsia="Times New Roman" w:hAnsi="Times New Roman"/>
          <w:color w:val="auto"/>
          <w:szCs w:val="22"/>
          <w:lang w:val="en-GB" w:bidi="en-GB"/>
        </w:rPr>
        <w:t>Every Participant may use the offer only once, i.e. the Participant may open one savings and settlement account (ROR) and apply for a single contactless Visa debit card during the Promotion period.</w:t>
      </w:r>
    </w:p>
    <w:p w14:paraId="05354E34" w14:textId="0D3D38CC" w:rsidR="00DB2830" w:rsidRPr="0041052C" w:rsidRDefault="00DB2830" w:rsidP="00DB2830">
      <w:pPr>
        <w:pStyle w:val="Normalny1"/>
        <w:numPr>
          <w:ilvl w:val="0"/>
          <w:numId w:val="27"/>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Times New Roman" w:hAnsi="Times New Roman"/>
          <w:color w:val="auto"/>
          <w:szCs w:val="22"/>
          <w:lang w:val="en-GB"/>
        </w:rPr>
      </w:pPr>
      <w:r w:rsidRPr="0041052C">
        <w:rPr>
          <w:rFonts w:ascii="Times New Roman" w:eastAsia="Times New Roman" w:hAnsi="Times New Roman"/>
          <w:color w:val="auto"/>
          <w:szCs w:val="22"/>
          <w:lang w:val="en-GB" w:bidi="en-GB"/>
        </w:rPr>
        <w:t>After the Promotion ends, the Bank charges fees and commissions under applicable tariffs.</w:t>
      </w:r>
    </w:p>
    <w:p w14:paraId="4A0C60C1" w14:textId="77777777" w:rsidR="00D7750D" w:rsidRPr="0041052C" w:rsidRDefault="00D7750D" w:rsidP="00D7750D">
      <w:pPr>
        <w:pStyle w:val="Akapitzlist"/>
        <w:ind w:left="360"/>
        <w:jc w:val="center"/>
        <w:rPr>
          <w:rFonts w:ascii="Times New Roman" w:hAnsi="Times New Roman" w:cs="Times New Roman"/>
          <w:b/>
        </w:rPr>
      </w:pPr>
    </w:p>
    <w:p w14:paraId="4C6619AE" w14:textId="2C22BD9B" w:rsidR="00D10ADB" w:rsidRPr="0041052C" w:rsidRDefault="00E27881" w:rsidP="00D655C3">
      <w:pPr>
        <w:jc w:val="center"/>
        <w:rPr>
          <w:b/>
          <w:sz w:val="22"/>
          <w:szCs w:val="22"/>
        </w:rPr>
      </w:pPr>
      <w:r w:rsidRPr="0041052C">
        <w:rPr>
          <w:b/>
          <w:sz w:val="22"/>
          <w:szCs w:val="22"/>
          <w:lang w:bidi="en-GB"/>
        </w:rPr>
        <w:t>§ 3</w:t>
      </w:r>
      <w:r w:rsidRPr="0041052C">
        <w:rPr>
          <w:b/>
          <w:sz w:val="22"/>
          <w:szCs w:val="22"/>
          <w:lang w:bidi="en-GB"/>
        </w:rPr>
        <w:br/>
        <w:t>Final provisions</w:t>
      </w:r>
    </w:p>
    <w:p w14:paraId="03F40ECB" w14:textId="77777777" w:rsidR="00D655C3" w:rsidRPr="0041052C" w:rsidRDefault="00D655C3" w:rsidP="00D655C3">
      <w:pPr>
        <w:jc w:val="center"/>
        <w:rPr>
          <w:b/>
          <w:sz w:val="22"/>
          <w:szCs w:val="22"/>
        </w:rPr>
      </w:pPr>
    </w:p>
    <w:p w14:paraId="2588F247" w14:textId="6EB9E288" w:rsidR="009F4A58" w:rsidRPr="0041052C" w:rsidRDefault="009F4A58" w:rsidP="00D655C3">
      <w:pPr>
        <w:pStyle w:val="Normalny1"/>
        <w:numPr>
          <w:ilvl w:val="0"/>
          <w:numId w:val="25"/>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14" w:hanging="357"/>
        <w:rPr>
          <w:rFonts w:ascii="Times New Roman" w:hAnsi="Times New Roman"/>
          <w:color w:val="auto"/>
          <w:spacing w:val="-2"/>
          <w:szCs w:val="22"/>
          <w:shd w:val="clear" w:color="auto" w:fill="FFFFFF"/>
          <w:lang w:val="en-GB"/>
        </w:rPr>
      </w:pPr>
      <w:r w:rsidRPr="0041052C">
        <w:rPr>
          <w:rFonts w:ascii="Times New Roman" w:eastAsia="Times New Roman" w:hAnsi="Times New Roman"/>
          <w:color w:val="auto"/>
          <w:spacing w:val="-2"/>
          <w:szCs w:val="22"/>
          <w:shd w:val="clear" w:color="auto" w:fill="FFFFFF"/>
          <w:lang w:val="en-GB" w:bidi="en-GB"/>
        </w:rPr>
        <w:t>Principles for making complaints were designated in the Guidelines on Performing Services to Assist Individuals in Managing Bank Accounts.</w:t>
      </w:r>
    </w:p>
    <w:p w14:paraId="44E82869" w14:textId="6C2A1588" w:rsidR="00D10ADB" w:rsidRPr="0041052C" w:rsidRDefault="00D10ADB" w:rsidP="00D655C3">
      <w:pPr>
        <w:pStyle w:val="Normalny1"/>
        <w:numPr>
          <w:ilvl w:val="0"/>
          <w:numId w:val="25"/>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14" w:hanging="357"/>
        <w:rPr>
          <w:rFonts w:ascii="Times New Roman" w:hAnsi="Times New Roman"/>
          <w:color w:val="auto"/>
          <w:spacing w:val="-2"/>
          <w:szCs w:val="22"/>
          <w:shd w:val="clear" w:color="auto" w:fill="FFFFFF"/>
          <w:lang w:val="en-GB"/>
        </w:rPr>
      </w:pPr>
      <w:r w:rsidRPr="0041052C">
        <w:rPr>
          <w:rFonts w:ascii="Times New Roman" w:eastAsia="Times New Roman" w:hAnsi="Times New Roman"/>
          <w:color w:val="auto"/>
          <w:spacing w:val="-2"/>
          <w:szCs w:val="22"/>
          <w:shd w:val="clear" w:color="auto" w:fill="FFFFFF"/>
          <w:lang w:val="en-GB" w:bidi="en-GB"/>
        </w:rPr>
        <w:t>The Promotion cannot be combined with other promotions.</w:t>
      </w:r>
    </w:p>
    <w:p w14:paraId="08EFB054" w14:textId="126B9C57" w:rsidR="00D10ADB" w:rsidRPr="0041052C" w:rsidRDefault="00D10ADB" w:rsidP="00D655C3">
      <w:pPr>
        <w:pStyle w:val="Normalny1"/>
        <w:numPr>
          <w:ilvl w:val="0"/>
          <w:numId w:val="25"/>
        </w:numPr>
        <w:tabs>
          <w:tab w:val="left" w:pos="357"/>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714" w:hanging="357"/>
        <w:rPr>
          <w:rFonts w:ascii="Times New Roman" w:eastAsia="Times New Roman" w:hAnsi="Times New Roman"/>
          <w:color w:val="auto"/>
          <w:szCs w:val="22"/>
          <w:lang w:val="en-GB" w:eastAsia="en-US"/>
        </w:rPr>
      </w:pPr>
      <w:r w:rsidRPr="0041052C">
        <w:rPr>
          <w:rFonts w:ascii="Times New Roman" w:eastAsia="Times New Roman" w:hAnsi="Times New Roman"/>
          <w:color w:val="auto"/>
          <w:szCs w:val="22"/>
          <w:lang w:val="en-GB" w:bidi="en-GB"/>
        </w:rPr>
        <w:t>The Organiser is the Administrator of the Participants’ personal data.</w:t>
      </w:r>
    </w:p>
    <w:p w14:paraId="55DB18C9" w14:textId="421CCF8B" w:rsidR="0045346F" w:rsidRPr="0041052C" w:rsidRDefault="0045346F" w:rsidP="0045346F">
      <w:pPr>
        <w:pStyle w:val="Normalny1"/>
        <w:numPr>
          <w:ilvl w:val="0"/>
          <w:numId w:val="25"/>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14" w:hanging="357"/>
        <w:rPr>
          <w:rFonts w:ascii="Times New Roman" w:hAnsi="Times New Roman"/>
          <w:color w:val="auto"/>
          <w:spacing w:val="-2"/>
          <w:szCs w:val="22"/>
          <w:shd w:val="clear" w:color="auto" w:fill="FFFFFF"/>
          <w:lang w:val="en-GB"/>
        </w:rPr>
      </w:pPr>
      <w:r w:rsidRPr="0041052C">
        <w:rPr>
          <w:rFonts w:ascii="Times New Roman" w:eastAsia="Times New Roman" w:hAnsi="Times New Roman"/>
          <w:color w:val="auto"/>
          <w:spacing w:val="-2"/>
          <w:szCs w:val="22"/>
          <w:shd w:val="clear" w:color="auto" w:fill="FFFFFF"/>
          <w:lang w:val="en-GB" w:bidi="en-GB"/>
        </w:rPr>
        <w:t>In matters not regulated by the Terms and Conditions of the Promotion, the provisions of the Guidelines on Performing Services to Assist Individuals in Managing Bank Accounts shall apply.</w:t>
      </w:r>
    </w:p>
    <w:p w14:paraId="7D81D522" w14:textId="2816ADF9" w:rsidR="00D10ADB" w:rsidRPr="0041052C" w:rsidRDefault="00D10ADB" w:rsidP="00CB37D1">
      <w:pPr>
        <w:pStyle w:val="Normalny1"/>
        <w:numPr>
          <w:ilvl w:val="0"/>
          <w:numId w:val="25"/>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14" w:hanging="357"/>
        <w:rPr>
          <w:rFonts w:ascii="Times New Roman" w:hAnsi="Times New Roman"/>
          <w:color w:val="auto"/>
          <w:spacing w:val="-2"/>
          <w:szCs w:val="22"/>
          <w:shd w:val="clear" w:color="auto" w:fill="FFFFFF"/>
          <w:lang w:val="en-GB"/>
        </w:rPr>
      </w:pPr>
      <w:r w:rsidRPr="0041052C">
        <w:rPr>
          <w:rFonts w:ascii="Times New Roman" w:eastAsia="Times New Roman" w:hAnsi="Times New Roman"/>
          <w:color w:val="auto"/>
          <w:szCs w:val="22"/>
          <w:lang w:val="en-GB" w:bidi="en-GB"/>
        </w:rPr>
        <w:t xml:space="preserve">The Terms and Conditions of the Promotion are available in the Organiser's registered office (on working days during the opening hours of a given office) and at </w:t>
      </w:r>
      <w:hyperlink r:id="rId8" w:history="1">
        <w:r w:rsidRPr="0041052C">
          <w:rPr>
            <w:rStyle w:val="Hipercze"/>
            <w:rFonts w:ascii="Times New Roman" w:eastAsia="Times New Roman" w:hAnsi="Times New Roman"/>
            <w:color w:val="auto"/>
            <w:szCs w:val="22"/>
            <w:lang w:val="en-GB" w:bidi="en-GB"/>
          </w:rPr>
          <w:t>www.sgb.pl</w:t>
        </w:r>
      </w:hyperlink>
      <w:r w:rsidRPr="0041052C">
        <w:rPr>
          <w:rFonts w:ascii="Times New Roman" w:eastAsia="Times New Roman" w:hAnsi="Times New Roman"/>
          <w:color w:val="auto"/>
          <w:szCs w:val="22"/>
          <w:lang w:val="en-GB" w:bidi="en-GB"/>
        </w:rPr>
        <w:t>.</w:t>
      </w:r>
      <w:r w:rsidR="0067046E" w:rsidRPr="0041052C">
        <w:rPr>
          <w:rFonts w:ascii="Times New Roman" w:eastAsia="Times New Roman" w:hAnsi="Times New Roman"/>
          <w:color w:val="auto"/>
          <w:spacing w:val="-2"/>
          <w:szCs w:val="22"/>
          <w:shd w:val="clear" w:color="auto" w:fill="FFFFFF"/>
          <w:lang w:val="en-GB" w:bidi="en-GB"/>
        </w:rPr>
        <w:t xml:space="preserve"> The Participant will be notified of a change of the Terms and Conditions of the Promotion in a manner indicated in the framework agreement. The Organiser reserves the right to extend the Promotion, considering the changes regarding the dates described in § 2 paragraph 2 of the Terms and Conditions. A change to the Terms and Conditions of the Promotion does not require an amendment to the framework agreement.</w:t>
      </w:r>
    </w:p>
    <w:sectPr w:rsidR="00D10ADB" w:rsidRPr="0041052C" w:rsidSect="00AF6B06">
      <w:headerReference w:type="default" r:id="rId9"/>
      <w:footerReference w:type="default" r:id="rId10"/>
      <w:headerReference w:type="first" r:id="rId11"/>
      <w:pgSz w:w="11906" w:h="16838"/>
      <w:pgMar w:top="567" w:right="1274" w:bottom="244" w:left="993" w:header="708" w:footer="28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D680" w14:textId="77777777" w:rsidR="00A73C94" w:rsidRDefault="00A73C94">
      <w:r>
        <w:separator/>
      </w:r>
    </w:p>
  </w:endnote>
  <w:endnote w:type="continuationSeparator" w:id="0">
    <w:p w14:paraId="7D28130F" w14:textId="77777777" w:rsidR="00A73C94" w:rsidRDefault="00A7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altName w:val="Segoe UI"/>
    <w:charset w:val="00"/>
    <w:family w:val="roman"/>
    <w:pitch w:val="default"/>
  </w:font>
  <w:font w:name="Tahoma">
    <w:panose1 w:val="020B0604030504040204"/>
    <w:charset w:val="EE"/>
    <w:family w:val="swiss"/>
    <w:pitch w:val="variable"/>
    <w:sig w:usb0="E1002EFF" w:usb1="C000605B" w:usb2="00000029" w:usb3="00000000" w:csb0="000101FF" w:csb1="00000000"/>
  </w:font>
  <w:font w:name="Arial Bold">
    <w:charset w:val="00"/>
    <w:family w:val="auto"/>
    <w:pitch w:val="variable"/>
    <w:sig w:usb0="00000000" w:usb1="C0007843" w:usb2="00000009" w:usb3="00000000" w:csb0="000001FF" w:csb1="00000000"/>
  </w:font>
  <w:font w:name="ヒラギノ角ゴ Pro W3">
    <w:altName w:val="MS Gothic"/>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0B05" w14:textId="77777777" w:rsidR="008610FD" w:rsidRPr="00BB38BE" w:rsidRDefault="003A16FC" w:rsidP="00BB38BE">
    <w:pPr>
      <w:pBdr>
        <w:top w:val="single" w:sz="4" w:space="9" w:color="C0C0C0"/>
      </w:pBdr>
      <w:jc w:val="both"/>
      <w:rPr>
        <w:rFonts w:ascii="Arial" w:hAnsi="Arial" w:cs="Arial"/>
        <w:spacing w:val="36"/>
        <w:sz w:val="16"/>
        <w:szCs w:val="18"/>
      </w:rPr>
    </w:pPr>
    <w:r w:rsidRPr="00BB38BE">
      <w:rPr>
        <w:rFonts w:ascii="Arial" w:eastAsia="Arial" w:hAnsi="Arial" w:cs="Arial"/>
        <w:noProof/>
        <w:sz w:val="22"/>
        <w:lang w:bidi="en-GB"/>
      </w:rPr>
      <mc:AlternateContent>
        <mc:Choice Requires="wps">
          <w:drawing>
            <wp:anchor distT="0" distB="0" distL="114300" distR="114300" simplePos="0" relativeHeight="251659264" behindDoc="1" locked="0" layoutInCell="1" allowOverlap="1" wp14:anchorId="6A7FE91C" wp14:editId="481EC8FD">
              <wp:simplePos x="0" y="0"/>
              <wp:positionH relativeFrom="column">
                <wp:posOffset>5956935</wp:posOffset>
              </wp:positionH>
              <wp:positionV relativeFrom="paragraph">
                <wp:posOffset>46990</wp:posOffset>
              </wp:positionV>
              <wp:extent cx="720000" cy="720000"/>
              <wp:effectExtent l="0" t="0" r="4445" b="4445"/>
              <wp:wrapTight wrapText="bothSides">
                <wp:wrapPolygon edited="0">
                  <wp:start x="0" y="0"/>
                  <wp:lineTo x="0" y="21162"/>
                  <wp:lineTo x="21162" y="21162"/>
                  <wp:lineTo x="21162" y="0"/>
                  <wp:lineTo x="0" y="0"/>
                </wp:wrapPolygon>
              </wp:wrapTight>
              <wp:docPr id="2" name="Prostokąt 2"/>
              <wp:cNvGraphicFramePr/>
              <a:graphic xmlns:a="http://schemas.openxmlformats.org/drawingml/2006/main">
                <a:graphicData uri="http://schemas.microsoft.com/office/word/2010/wordprocessingShape">
                  <wps:wsp>
                    <wps:cNvSpPr/>
                    <wps:spPr>
                      <a:xfrm>
                        <a:off x="0" y="0"/>
                        <a:ext cx="720000" cy="720000"/>
                      </a:xfrm>
                      <a:prstGeom prst="rect">
                        <a:avLst/>
                      </a:prstGeom>
                      <a:solidFill>
                        <a:srgbClr val="2DA3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69237" id="Prostokąt 2" o:spid="_x0000_s1026" style="position:absolute;margin-left:469.05pt;margin-top:3.7pt;width:56.7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" fillcolor="#2da343" stroked="f" strokeweight="2pt">
              <w10:wrap type="tight"/>
            </v:rect>
          </w:pict>
        </mc:Fallback>
      </mc:AlternateContent>
    </w:r>
    <w:r w:rsidR="00BB38BE" w:rsidRPr="00BB38BE">
      <w:rPr>
        <w:rFonts w:ascii="Arial" w:eastAsia="Arial" w:hAnsi="Arial" w:cs="Arial"/>
        <w:spacing w:val="36"/>
        <w:sz w:val="16"/>
        <w:szCs w:val="18"/>
        <w:lang w:bidi="en-GB"/>
      </w:rPr>
      <w:t>SBG-Bank Spółka Akcyjna with its registered office in Poznań (60-462), ul. Szarych Szeregów 23a, registered under KRS no.: 0000058205 in the District Court Poznań-Nowe Miasto i Wilda in Poznań, 8th Commercial Division of the National Court Register. Share capital: PLN 421 383 100 (of which PLN 421 383 100 was paid), NIP: 777-00-05-362 Regon: 004848247 SWIFT CODE: GBWCPLPP SGB Hotline: 800 888 888 www.sgb.pl</w:t>
    </w:r>
  </w:p>
  <w:p w14:paraId="3FA9997B" w14:textId="77777777" w:rsidR="008610FD" w:rsidRDefault="008610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BEF6" w14:textId="77777777" w:rsidR="00A73C94" w:rsidRDefault="00A73C94">
      <w:r>
        <w:separator/>
      </w:r>
    </w:p>
  </w:footnote>
  <w:footnote w:type="continuationSeparator" w:id="0">
    <w:p w14:paraId="0FCB2CC3" w14:textId="77777777" w:rsidR="00A73C94" w:rsidRDefault="00A73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291805"/>
      <w:docPartObj>
        <w:docPartGallery w:val="Page Numbers (Top of Page)"/>
        <w:docPartUnique/>
      </w:docPartObj>
    </w:sdtPr>
    <w:sdtEndPr/>
    <w:sdtContent>
      <w:p w14:paraId="6969252B" w14:textId="05FFD883" w:rsidR="00C613B7" w:rsidRDefault="00C613B7">
        <w:pPr>
          <w:pStyle w:val="Nagwek"/>
          <w:jc w:val="right"/>
        </w:pPr>
        <w:r>
          <w:rPr>
            <w:lang w:bidi="en-GB"/>
          </w:rPr>
          <w:fldChar w:fldCharType="begin"/>
        </w:r>
        <w:r>
          <w:rPr>
            <w:lang w:bidi="en-GB"/>
          </w:rPr>
          <w:instrText>PAGE   \* MERGEFORMAT</w:instrText>
        </w:r>
        <w:r>
          <w:rPr>
            <w:lang w:bidi="en-GB"/>
          </w:rPr>
          <w:fldChar w:fldCharType="separate"/>
        </w:r>
        <w:r w:rsidR="004C4396">
          <w:rPr>
            <w:noProof/>
            <w:lang w:bidi="en-GB"/>
          </w:rPr>
          <w:t>2</w:t>
        </w:r>
        <w:r>
          <w:rPr>
            <w:lang w:bidi="en-GB"/>
          </w:rPr>
          <w:fldChar w:fldCharType="end"/>
        </w:r>
      </w:p>
    </w:sdtContent>
  </w:sdt>
  <w:p w14:paraId="01C3D15F" w14:textId="77777777" w:rsidR="00C613B7" w:rsidRDefault="00C613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221192"/>
      <w:docPartObj>
        <w:docPartGallery w:val="Page Numbers (Top of Page)"/>
        <w:docPartUnique/>
      </w:docPartObj>
    </w:sdtPr>
    <w:sdtEndPr/>
    <w:sdtContent>
      <w:p w14:paraId="3B9C9863" w14:textId="2476A4A4" w:rsidR="00FF7468" w:rsidRDefault="00FF7468">
        <w:pPr>
          <w:pStyle w:val="Nagwek"/>
          <w:jc w:val="right"/>
        </w:pPr>
        <w:r>
          <w:rPr>
            <w:lang w:bidi="en-GB"/>
          </w:rPr>
          <w:fldChar w:fldCharType="begin"/>
        </w:r>
        <w:r>
          <w:rPr>
            <w:lang w:bidi="en-GB"/>
          </w:rPr>
          <w:instrText>PAGE   \* MERGEFORMAT</w:instrText>
        </w:r>
        <w:r>
          <w:rPr>
            <w:lang w:bidi="en-GB"/>
          </w:rPr>
          <w:fldChar w:fldCharType="separate"/>
        </w:r>
        <w:r w:rsidR="004C4396">
          <w:rPr>
            <w:noProof/>
            <w:lang w:bidi="en-GB"/>
          </w:rPr>
          <w:t>1</w:t>
        </w:r>
        <w:r>
          <w:rPr>
            <w:lang w:bidi="en-GB"/>
          </w:rPr>
          <w:fldChar w:fldCharType="end"/>
        </w:r>
      </w:p>
    </w:sdtContent>
  </w:sdt>
  <w:p w14:paraId="46825B02" w14:textId="77777777" w:rsidR="00FF7468" w:rsidRDefault="00FF74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480AA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5.9pt" o:bullet="t">
        <v:imagedata r:id="rId1" o:title="artF729"/>
      </v:shape>
    </w:pict>
  </w:numPicBullet>
  <w:abstractNum w:abstractNumId="0" w15:restartNumberingAfterBreak="0">
    <w:nsid w:val="00D75986"/>
    <w:multiLevelType w:val="hybridMultilevel"/>
    <w:tmpl w:val="41105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21840"/>
    <w:multiLevelType w:val="hybridMultilevel"/>
    <w:tmpl w:val="24D8D8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481E1A"/>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1DFF6CF8"/>
    <w:multiLevelType w:val="hybridMultilevel"/>
    <w:tmpl w:val="DDA45B6C"/>
    <w:lvl w:ilvl="0" w:tplc="0DFE2990">
      <w:start w:val="1"/>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1BB3C5B"/>
    <w:multiLevelType w:val="multilevel"/>
    <w:tmpl w:val="00000009"/>
    <w:lvl w:ilvl="0">
      <w:start w:val="1"/>
      <w:numFmt w:val="decimal"/>
      <w:lvlText w:val="%1)"/>
      <w:lvlJc w:val="left"/>
      <w:pPr>
        <w:tabs>
          <w:tab w:val="num" w:pos="501"/>
        </w:tabs>
        <w:ind w:left="501" w:hanging="360"/>
      </w:pPr>
      <w:rPr>
        <w:rFonts w:ascii="Times New Roman" w:hAnsi="Times New Roman"/>
        <w:b w:val="0"/>
        <w:i w:val="0"/>
        <w:sz w:val="24"/>
        <w:szCs w:val="22"/>
      </w:rPr>
    </w:lvl>
    <w:lvl w:ilvl="1">
      <w:start w:val="1"/>
      <w:numFmt w:val="lowerLetter"/>
      <w:lvlText w:val="%2)"/>
      <w:lvlJc w:val="left"/>
      <w:pPr>
        <w:tabs>
          <w:tab w:val="num" w:pos="861"/>
        </w:tabs>
        <w:ind w:left="861" w:hanging="360"/>
      </w:pPr>
      <w:rPr>
        <w:rFonts w:ascii="Times New Roman" w:hAnsi="Times New Roman"/>
        <w:b w:val="0"/>
        <w:i w:val="0"/>
        <w:sz w:val="24"/>
        <w:szCs w:val="22"/>
      </w:rPr>
    </w:lvl>
    <w:lvl w:ilvl="2">
      <w:start w:val="1"/>
      <w:numFmt w:val="lowerRoman"/>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lowerLetter"/>
      <w:lvlText w:val="(%5)"/>
      <w:lvlJc w:val="left"/>
      <w:pPr>
        <w:tabs>
          <w:tab w:val="num" w:pos="1941"/>
        </w:tabs>
        <w:ind w:left="1941" w:hanging="360"/>
      </w:pPr>
    </w:lvl>
    <w:lvl w:ilvl="5">
      <w:start w:val="1"/>
      <w:numFmt w:val="lowerRoman"/>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lowerLetter"/>
      <w:lvlText w:val="%8."/>
      <w:lvlJc w:val="left"/>
      <w:pPr>
        <w:tabs>
          <w:tab w:val="num" w:pos="3021"/>
        </w:tabs>
        <w:ind w:left="3021" w:hanging="360"/>
      </w:pPr>
    </w:lvl>
    <w:lvl w:ilvl="8">
      <w:start w:val="1"/>
      <w:numFmt w:val="lowerRoman"/>
      <w:lvlText w:val="%9."/>
      <w:lvlJc w:val="left"/>
      <w:pPr>
        <w:tabs>
          <w:tab w:val="num" w:pos="3381"/>
        </w:tabs>
        <w:ind w:left="3381" w:hanging="360"/>
      </w:pPr>
    </w:lvl>
  </w:abstractNum>
  <w:abstractNum w:abstractNumId="5" w15:restartNumberingAfterBreak="0">
    <w:nsid w:val="237740F2"/>
    <w:multiLevelType w:val="hybridMultilevel"/>
    <w:tmpl w:val="6C36F5B0"/>
    <w:lvl w:ilvl="0" w:tplc="EE5030E4">
      <w:start w:val="1"/>
      <w:numFmt w:val="bullet"/>
      <w:lvlText w:val=""/>
      <w:lvlPicBulletId w:val="0"/>
      <w:lvlJc w:val="left"/>
      <w:pPr>
        <w:tabs>
          <w:tab w:val="num" w:pos="720"/>
        </w:tabs>
        <w:ind w:left="720" w:hanging="360"/>
      </w:pPr>
      <w:rPr>
        <w:rFonts w:ascii="Symbol" w:hAnsi="Symbol" w:hint="default"/>
      </w:rPr>
    </w:lvl>
    <w:lvl w:ilvl="1" w:tplc="1B0E2FC2">
      <w:start w:val="986"/>
      <w:numFmt w:val="bullet"/>
      <w:lvlText w:val=""/>
      <w:lvlPicBulletId w:val="0"/>
      <w:lvlJc w:val="left"/>
      <w:pPr>
        <w:tabs>
          <w:tab w:val="num" w:pos="1440"/>
        </w:tabs>
        <w:ind w:left="1440" w:hanging="360"/>
      </w:pPr>
      <w:rPr>
        <w:rFonts w:ascii="Symbol" w:hAnsi="Symbol" w:hint="default"/>
      </w:rPr>
    </w:lvl>
    <w:lvl w:ilvl="2" w:tplc="7FF0A900" w:tentative="1">
      <w:start w:val="1"/>
      <w:numFmt w:val="bullet"/>
      <w:lvlText w:val=""/>
      <w:lvlPicBulletId w:val="0"/>
      <w:lvlJc w:val="left"/>
      <w:pPr>
        <w:tabs>
          <w:tab w:val="num" w:pos="2160"/>
        </w:tabs>
        <w:ind w:left="2160" w:hanging="360"/>
      </w:pPr>
      <w:rPr>
        <w:rFonts w:ascii="Symbol" w:hAnsi="Symbol" w:hint="default"/>
      </w:rPr>
    </w:lvl>
    <w:lvl w:ilvl="3" w:tplc="EE56D758" w:tentative="1">
      <w:start w:val="1"/>
      <w:numFmt w:val="bullet"/>
      <w:lvlText w:val=""/>
      <w:lvlPicBulletId w:val="0"/>
      <w:lvlJc w:val="left"/>
      <w:pPr>
        <w:tabs>
          <w:tab w:val="num" w:pos="2880"/>
        </w:tabs>
        <w:ind w:left="2880" w:hanging="360"/>
      </w:pPr>
      <w:rPr>
        <w:rFonts w:ascii="Symbol" w:hAnsi="Symbol" w:hint="default"/>
      </w:rPr>
    </w:lvl>
    <w:lvl w:ilvl="4" w:tplc="E01E7AD4" w:tentative="1">
      <w:start w:val="1"/>
      <w:numFmt w:val="bullet"/>
      <w:lvlText w:val=""/>
      <w:lvlPicBulletId w:val="0"/>
      <w:lvlJc w:val="left"/>
      <w:pPr>
        <w:tabs>
          <w:tab w:val="num" w:pos="3600"/>
        </w:tabs>
        <w:ind w:left="3600" w:hanging="360"/>
      </w:pPr>
      <w:rPr>
        <w:rFonts w:ascii="Symbol" w:hAnsi="Symbol" w:hint="default"/>
      </w:rPr>
    </w:lvl>
    <w:lvl w:ilvl="5" w:tplc="B5B46E1A" w:tentative="1">
      <w:start w:val="1"/>
      <w:numFmt w:val="bullet"/>
      <w:lvlText w:val=""/>
      <w:lvlPicBulletId w:val="0"/>
      <w:lvlJc w:val="left"/>
      <w:pPr>
        <w:tabs>
          <w:tab w:val="num" w:pos="4320"/>
        </w:tabs>
        <w:ind w:left="4320" w:hanging="360"/>
      </w:pPr>
      <w:rPr>
        <w:rFonts w:ascii="Symbol" w:hAnsi="Symbol" w:hint="default"/>
      </w:rPr>
    </w:lvl>
    <w:lvl w:ilvl="6" w:tplc="7C04182A" w:tentative="1">
      <w:start w:val="1"/>
      <w:numFmt w:val="bullet"/>
      <w:lvlText w:val=""/>
      <w:lvlPicBulletId w:val="0"/>
      <w:lvlJc w:val="left"/>
      <w:pPr>
        <w:tabs>
          <w:tab w:val="num" w:pos="5040"/>
        </w:tabs>
        <w:ind w:left="5040" w:hanging="360"/>
      </w:pPr>
      <w:rPr>
        <w:rFonts w:ascii="Symbol" w:hAnsi="Symbol" w:hint="default"/>
      </w:rPr>
    </w:lvl>
    <w:lvl w:ilvl="7" w:tplc="6A165A04" w:tentative="1">
      <w:start w:val="1"/>
      <w:numFmt w:val="bullet"/>
      <w:lvlText w:val=""/>
      <w:lvlPicBulletId w:val="0"/>
      <w:lvlJc w:val="left"/>
      <w:pPr>
        <w:tabs>
          <w:tab w:val="num" w:pos="5760"/>
        </w:tabs>
        <w:ind w:left="5760" w:hanging="360"/>
      </w:pPr>
      <w:rPr>
        <w:rFonts w:ascii="Symbol" w:hAnsi="Symbol" w:hint="default"/>
      </w:rPr>
    </w:lvl>
    <w:lvl w:ilvl="8" w:tplc="B33237E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A2D3FAE"/>
    <w:multiLevelType w:val="hybridMultilevel"/>
    <w:tmpl w:val="5AA021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EEF413B"/>
    <w:multiLevelType w:val="hybridMultilevel"/>
    <w:tmpl w:val="D3DA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8F1A1A"/>
    <w:multiLevelType w:val="hybridMultilevel"/>
    <w:tmpl w:val="1D70A6C6"/>
    <w:lvl w:ilvl="0" w:tplc="7A12731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 w15:restartNumberingAfterBreak="0">
    <w:nsid w:val="445814C8"/>
    <w:multiLevelType w:val="singleLevel"/>
    <w:tmpl w:val="E60CDC52"/>
    <w:lvl w:ilvl="0">
      <w:start w:val="1"/>
      <w:numFmt w:val="decimal"/>
      <w:lvlText w:val="%1)"/>
      <w:lvlJc w:val="left"/>
      <w:pPr>
        <w:tabs>
          <w:tab w:val="num" w:pos="405"/>
        </w:tabs>
        <w:ind w:left="405" w:hanging="405"/>
      </w:pPr>
      <w:rPr>
        <w:rFonts w:hint="default"/>
        <w:u w:val="none"/>
      </w:rPr>
    </w:lvl>
  </w:abstractNum>
  <w:abstractNum w:abstractNumId="10" w15:restartNumberingAfterBreak="0">
    <w:nsid w:val="453962B4"/>
    <w:multiLevelType w:val="singleLevel"/>
    <w:tmpl w:val="04150011"/>
    <w:lvl w:ilvl="0">
      <w:start w:val="1"/>
      <w:numFmt w:val="decimal"/>
      <w:lvlText w:val="%1)"/>
      <w:lvlJc w:val="left"/>
      <w:pPr>
        <w:tabs>
          <w:tab w:val="num" w:pos="360"/>
        </w:tabs>
        <w:ind w:left="360" w:hanging="360"/>
      </w:pPr>
      <w:rPr>
        <w:rFonts w:hint="default"/>
      </w:rPr>
    </w:lvl>
  </w:abstractNum>
  <w:abstractNum w:abstractNumId="11" w15:restartNumberingAfterBreak="0">
    <w:nsid w:val="466A12FD"/>
    <w:multiLevelType w:val="singleLevel"/>
    <w:tmpl w:val="46D498BE"/>
    <w:lvl w:ilvl="0">
      <w:start w:val="1"/>
      <w:numFmt w:val="decimal"/>
      <w:lvlText w:val="%1."/>
      <w:lvlJc w:val="left"/>
      <w:pPr>
        <w:tabs>
          <w:tab w:val="num" w:pos="375"/>
        </w:tabs>
        <w:ind w:left="375" w:hanging="375"/>
      </w:pPr>
      <w:rPr>
        <w:rFonts w:hint="default"/>
      </w:rPr>
    </w:lvl>
  </w:abstractNum>
  <w:abstractNum w:abstractNumId="12" w15:restartNumberingAfterBreak="0">
    <w:nsid w:val="4AE6243D"/>
    <w:multiLevelType w:val="hybridMultilevel"/>
    <w:tmpl w:val="060090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B5D0316"/>
    <w:multiLevelType w:val="hybridMultilevel"/>
    <w:tmpl w:val="49606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7D3E11"/>
    <w:multiLevelType w:val="hybridMultilevel"/>
    <w:tmpl w:val="886E8198"/>
    <w:lvl w:ilvl="0" w:tplc="2C9A5EFE">
      <w:start w:val="1"/>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E54975"/>
    <w:multiLevelType w:val="hybridMultilevel"/>
    <w:tmpl w:val="8A346F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0629EC"/>
    <w:multiLevelType w:val="multilevel"/>
    <w:tmpl w:val="3470F92E"/>
    <w:lvl w:ilvl="0">
      <w:start w:val="1"/>
      <w:numFmt w:val="ordinal"/>
      <w:lvlText w:val="%1"/>
      <w:lvlJc w:val="left"/>
      <w:pPr>
        <w:tabs>
          <w:tab w:val="num" w:pos="360"/>
        </w:tabs>
        <w:ind w:left="360" w:hanging="360"/>
      </w:pPr>
      <w:rPr>
        <w:rFonts w:hint="default"/>
      </w:rPr>
    </w:lvl>
    <w:lvl w:ilvl="1">
      <w:start w:val="1"/>
      <w:numFmt w:val="decimal"/>
      <w:lvlText w:val="%2)"/>
      <w:lvlJc w:val="left"/>
      <w:pPr>
        <w:tabs>
          <w:tab w:val="num" w:pos="720"/>
        </w:tabs>
        <w:ind w:left="737" w:hanging="340"/>
      </w:pPr>
      <w:rPr>
        <w:rFonts w:hint="default"/>
      </w:rPr>
    </w:lvl>
    <w:lvl w:ilvl="2">
      <w:start w:val="1"/>
      <w:numFmt w:val="lowerLetter"/>
      <w:lvlText w:val="%3)"/>
      <w:lvlJc w:val="left"/>
      <w:pPr>
        <w:tabs>
          <w:tab w:val="num" w:pos="1077"/>
        </w:tabs>
        <w:ind w:left="1134" w:hanging="397"/>
      </w:pPr>
      <w:rPr>
        <w:rFonts w:hint="default"/>
      </w:rPr>
    </w:lvl>
    <w:lvl w:ilvl="3">
      <w:start w:val="1"/>
      <w:numFmt w:val="bullet"/>
      <w:lvlText w:val=""/>
      <w:lvlJc w:val="left"/>
      <w:pPr>
        <w:tabs>
          <w:tab w:val="num" w:pos="1440"/>
        </w:tabs>
        <w:ind w:left="1588" w:hanging="341"/>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02729A0"/>
    <w:multiLevelType w:val="hybridMultilevel"/>
    <w:tmpl w:val="3B9897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15630D"/>
    <w:multiLevelType w:val="singleLevel"/>
    <w:tmpl w:val="7A12731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C92448"/>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23285C"/>
    <w:multiLevelType w:val="singleLevel"/>
    <w:tmpl w:val="04150011"/>
    <w:lvl w:ilvl="0">
      <w:start w:val="1"/>
      <w:numFmt w:val="decimal"/>
      <w:lvlText w:val="%1)"/>
      <w:lvlJc w:val="left"/>
      <w:pPr>
        <w:tabs>
          <w:tab w:val="num" w:pos="360"/>
        </w:tabs>
        <w:ind w:left="360" w:hanging="360"/>
      </w:pPr>
      <w:rPr>
        <w:rFonts w:hint="default"/>
      </w:rPr>
    </w:lvl>
  </w:abstractNum>
  <w:abstractNum w:abstractNumId="21" w15:restartNumberingAfterBreak="0">
    <w:nsid w:val="5A704A3B"/>
    <w:multiLevelType w:val="singleLevel"/>
    <w:tmpl w:val="04150011"/>
    <w:lvl w:ilvl="0">
      <w:start w:val="1"/>
      <w:numFmt w:val="decimal"/>
      <w:lvlText w:val="%1)"/>
      <w:lvlJc w:val="left"/>
      <w:pPr>
        <w:tabs>
          <w:tab w:val="num" w:pos="360"/>
        </w:tabs>
        <w:ind w:left="360" w:hanging="360"/>
      </w:pPr>
      <w:rPr>
        <w:rFonts w:hint="default"/>
      </w:rPr>
    </w:lvl>
  </w:abstractNum>
  <w:abstractNum w:abstractNumId="22" w15:restartNumberingAfterBreak="0">
    <w:nsid w:val="5BF63A48"/>
    <w:multiLevelType w:val="hybridMultilevel"/>
    <w:tmpl w:val="72F0FCCA"/>
    <w:lvl w:ilvl="0" w:tplc="68502F3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1F6AFB"/>
    <w:multiLevelType w:val="singleLevel"/>
    <w:tmpl w:val="04150011"/>
    <w:lvl w:ilvl="0">
      <w:start w:val="1"/>
      <w:numFmt w:val="decimal"/>
      <w:lvlText w:val="%1)"/>
      <w:lvlJc w:val="left"/>
      <w:pPr>
        <w:tabs>
          <w:tab w:val="num" w:pos="360"/>
        </w:tabs>
        <w:ind w:left="360" w:hanging="360"/>
      </w:pPr>
      <w:rPr>
        <w:rFonts w:hint="default"/>
      </w:rPr>
    </w:lvl>
  </w:abstractNum>
  <w:abstractNum w:abstractNumId="24" w15:restartNumberingAfterBreak="0">
    <w:nsid w:val="622D21D8"/>
    <w:multiLevelType w:val="multilevel"/>
    <w:tmpl w:val="D9E008E6"/>
    <w:lvl w:ilvl="0">
      <w:start w:val="1"/>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2482AAD"/>
    <w:multiLevelType w:val="singleLevel"/>
    <w:tmpl w:val="04150011"/>
    <w:lvl w:ilvl="0">
      <w:start w:val="1"/>
      <w:numFmt w:val="decimal"/>
      <w:lvlText w:val="%1)"/>
      <w:lvlJc w:val="left"/>
      <w:pPr>
        <w:tabs>
          <w:tab w:val="num" w:pos="360"/>
        </w:tabs>
        <w:ind w:left="360" w:hanging="360"/>
      </w:pPr>
      <w:rPr>
        <w:rFonts w:hint="default"/>
      </w:rPr>
    </w:lvl>
  </w:abstractNum>
  <w:abstractNum w:abstractNumId="26" w15:restartNumberingAfterBreak="0">
    <w:nsid w:val="65EC4F3A"/>
    <w:multiLevelType w:val="singleLevel"/>
    <w:tmpl w:val="670CCAAC"/>
    <w:lvl w:ilvl="0">
      <w:start w:val="49"/>
      <w:numFmt w:val="bullet"/>
      <w:lvlText w:val="-"/>
      <w:lvlJc w:val="left"/>
      <w:pPr>
        <w:tabs>
          <w:tab w:val="num" w:pos="360"/>
        </w:tabs>
        <w:ind w:left="360" w:hanging="360"/>
      </w:pPr>
      <w:rPr>
        <w:rFonts w:hint="default"/>
      </w:rPr>
    </w:lvl>
  </w:abstractNum>
  <w:abstractNum w:abstractNumId="27" w15:restartNumberingAfterBreak="0">
    <w:nsid w:val="66661F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26670A"/>
    <w:multiLevelType w:val="hybridMultilevel"/>
    <w:tmpl w:val="41105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CA4887"/>
    <w:multiLevelType w:val="hybridMultilevel"/>
    <w:tmpl w:val="E3E693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2725E5E"/>
    <w:multiLevelType w:val="hybridMultilevel"/>
    <w:tmpl w:val="D46E2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38F7B2E"/>
    <w:multiLevelType w:val="singleLevel"/>
    <w:tmpl w:val="04150011"/>
    <w:lvl w:ilvl="0">
      <w:start w:val="1"/>
      <w:numFmt w:val="decimal"/>
      <w:lvlText w:val="%1)"/>
      <w:lvlJc w:val="left"/>
      <w:pPr>
        <w:tabs>
          <w:tab w:val="num" w:pos="360"/>
        </w:tabs>
        <w:ind w:left="360" w:hanging="360"/>
      </w:pPr>
      <w:rPr>
        <w:rFonts w:hint="default"/>
      </w:rPr>
    </w:lvl>
  </w:abstractNum>
  <w:abstractNum w:abstractNumId="32" w15:restartNumberingAfterBreak="0">
    <w:nsid w:val="79575D5E"/>
    <w:multiLevelType w:val="hybridMultilevel"/>
    <w:tmpl w:val="6E3A1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B760D0"/>
    <w:multiLevelType w:val="singleLevel"/>
    <w:tmpl w:val="04150011"/>
    <w:lvl w:ilvl="0">
      <w:start w:val="1"/>
      <w:numFmt w:val="decimal"/>
      <w:lvlText w:val="%1)"/>
      <w:lvlJc w:val="left"/>
      <w:pPr>
        <w:tabs>
          <w:tab w:val="num" w:pos="360"/>
        </w:tabs>
        <w:ind w:left="360" w:hanging="360"/>
      </w:pPr>
      <w:rPr>
        <w:rFonts w:hint="default"/>
      </w:rPr>
    </w:lvl>
  </w:abstractNum>
  <w:num w:numId="1">
    <w:abstractNumId w:val="2"/>
  </w:num>
  <w:num w:numId="2">
    <w:abstractNumId w:val="9"/>
  </w:num>
  <w:num w:numId="3">
    <w:abstractNumId w:val="21"/>
  </w:num>
  <w:num w:numId="4">
    <w:abstractNumId w:val="10"/>
  </w:num>
  <w:num w:numId="5">
    <w:abstractNumId w:val="31"/>
  </w:num>
  <w:num w:numId="6">
    <w:abstractNumId w:val="33"/>
  </w:num>
  <w:num w:numId="7">
    <w:abstractNumId w:val="25"/>
  </w:num>
  <w:num w:numId="8">
    <w:abstractNumId w:val="11"/>
  </w:num>
  <w:num w:numId="9">
    <w:abstractNumId w:val="26"/>
  </w:num>
  <w:num w:numId="10">
    <w:abstractNumId w:val="20"/>
  </w:num>
  <w:num w:numId="11">
    <w:abstractNumId w:val="23"/>
  </w:num>
  <w:num w:numId="12">
    <w:abstractNumId w:val="27"/>
  </w:num>
  <w:num w:numId="13">
    <w:abstractNumId w:val="18"/>
  </w:num>
  <w:num w:numId="14">
    <w:abstractNumId w:val="19"/>
  </w:num>
  <w:num w:numId="15">
    <w:abstractNumId w:val="12"/>
  </w:num>
  <w:num w:numId="16">
    <w:abstractNumId w:val="6"/>
  </w:num>
  <w:num w:numId="17">
    <w:abstractNumId w:val="30"/>
  </w:num>
  <w:num w:numId="18">
    <w:abstractNumId w:val="32"/>
  </w:num>
  <w:num w:numId="19">
    <w:abstractNumId w:val="8"/>
  </w:num>
  <w:num w:numId="20">
    <w:abstractNumId w:val="5"/>
  </w:num>
  <w:num w:numId="21">
    <w:abstractNumId w:val="15"/>
  </w:num>
  <w:num w:numId="22">
    <w:abstractNumId w:val="0"/>
  </w:num>
  <w:num w:numId="23">
    <w:abstractNumId w:val="13"/>
  </w:num>
  <w:num w:numId="24">
    <w:abstractNumId w:val="29"/>
  </w:num>
  <w:num w:numId="25">
    <w:abstractNumId w:val="7"/>
  </w:num>
  <w:num w:numId="26">
    <w:abstractNumId w:val="28"/>
  </w:num>
  <w:num w:numId="27">
    <w:abstractNumId w:val="1"/>
  </w:num>
  <w:num w:numId="28">
    <w:abstractNumId w:val="17"/>
  </w:num>
  <w:num w:numId="29">
    <w:abstractNumId w:val="3"/>
  </w:num>
  <w:num w:numId="30">
    <w:abstractNumId w:val="16"/>
  </w:num>
  <w:num w:numId="31">
    <w:abstractNumId w:val="24"/>
  </w:num>
  <w:num w:numId="32">
    <w:abstractNumId w:val="14"/>
  </w:num>
  <w:num w:numId="33">
    <w:abstractNumId w:val="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53"/>
    <w:rsid w:val="000362D6"/>
    <w:rsid w:val="00041F60"/>
    <w:rsid w:val="00043793"/>
    <w:rsid w:val="00064564"/>
    <w:rsid w:val="00072EEF"/>
    <w:rsid w:val="0008124E"/>
    <w:rsid w:val="00081A6F"/>
    <w:rsid w:val="000A4107"/>
    <w:rsid w:val="000A53B1"/>
    <w:rsid w:val="000B2A8B"/>
    <w:rsid w:val="000B4D4F"/>
    <w:rsid w:val="000B51B3"/>
    <w:rsid w:val="000B66FB"/>
    <w:rsid w:val="000C1698"/>
    <w:rsid w:val="000C79D1"/>
    <w:rsid w:val="000D5C54"/>
    <w:rsid w:val="00100CA6"/>
    <w:rsid w:val="00105B0E"/>
    <w:rsid w:val="00113093"/>
    <w:rsid w:val="0013091D"/>
    <w:rsid w:val="001621AC"/>
    <w:rsid w:val="00165FCD"/>
    <w:rsid w:val="00174846"/>
    <w:rsid w:val="00193A39"/>
    <w:rsid w:val="001A1FEF"/>
    <w:rsid w:val="001A2A67"/>
    <w:rsid w:val="001A7A0B"/>
    <w:rsid w:val="001C5E3B"/>
    <w:rsid w:val="001D1645"/>
    <w:rsid w:val="001E4CCA"/>
    <w:rsid w:val="001E6360"/>
    <w:rsid w:val="001F21E1"/>
    <w:rsid w:val="001F3DB5"/>
    <w:rsid w:val="001F633B"/>
    <w:rsid w:val="002042F3"/>
    <w:rsid w:val="00215EFF"/>
    <w:rsid w:val="00222265"/>
    <w:rsid w:val="002271FD"/>
    <w:rsid w:val="00241C88"/>
    <w:rsid w:val="002572E5"/>
    <w:rsid w:val="00266938"/>
    <w:rsid w:val="00285D39"/>
    <w:rsid w:val="002868B3"/>
    <w:rsid w:val="002A7C1A"/>
    <w:rsid w:val="002B3D79"/>
    <w:rsid w:val="002D246E"/>
    <w:rsid w:val="002D6304"/>
    <w:rsid w:val="00323FC6"/>
    <w:rsid w:val="003247AC"/>
    <w:rsid w:val="0033190C"/>
    <w:rsid w:val="00331C9B"/>
    <w:rsid w:val="00333B63"/>
    <w:rsid w:val="003376F6"/>
    <w:rsid w:val="003405B0"/>
    <w:rsid w:val="003418DD"/>
    <w:rsid w:val="003500C7"/>
    <w:rsid w:val="00355AA5"/>
    <w:rsid w:val="00360C0E"/>
    <w:rsid w:val="003623E9"/>
    <w:rsid w:val="00365087"/>
    <w:rsid w:val="003669E6"/>
    <w:rsid w:val="00367907"/>
    <w:rsid w:val="0039029D"/>
    <w:rsid w:val="0039199A"/>
    <w:rsid w:val="003A16FC"/>
    <w:rsid w:val="003A5920"/>
    <w:rsid w:val="003B17F6"/>
    <w:rsid w:val="003B2665"/>
    <w:rsid w:val="003C3085"/>
    <w:rsid w:val="003C66F3"/>
    <w:rsid w:val="003E3778"/>
    <w:rsid w:val="003E6653"/>
    <w:rsid w:val="003F4385"/>
    <w:rsid w:val="0041052C"/>
    <w:rsid w:val="00436967"/>
    <w:rsid w:val="00444153"/>
    <w:rsid w:val="00450FA8"/>
    <w:rsid w:val="004533FB"/>
    <w:rsid w:val="0045346F"/>
    <w:rsid w:val="00456609"/>
    <w:rsid w:val="00457C93"/>
    <w:rsid w:val="00463DBC"/>
    <w:rsid w:val="004701AD"/>
    <w:rsid w:val="00487C0F"/>
    <w:rsid w:val="004969D6"/>
    <w:rsid w:val="00497E58"/>
    <w:rsid w:val="004A2665"/>
    <w:rsid w:val="004B2464"/>
    <w:rsid w:val="004C4396"/>
    <w:rsid w:val="004D0E15"/>
    <w:rsid w:val="004D2A42"/>
    <w:rsid w:val="004E6A5D"/>
    <w:rsid w:val="004E6AA5"/>
    <w:rsid w:val="004F2B21"/>
    <w:rsid w:val="0051194C"/>
    <w:rsid w:val="00516667"/>
    <w:rsid w:val="00536052"/>
    <w:rsid w:val="00536170"/>
    <w:rsid w:val="00545236"/>
    <w:rsid w:val="00566AD8"/>
    <w:rsid w:val="00566ECF"/>
    <w:rsid w:val="005901E4"/>
    <w:rsid w:val="00593F7E"/>
    <w:rsid w:val="0059580F"/>
    <w:rsid w:val="005B0894"/>
    <w:rsid w:val="005D7642"/>
    <w:rsid w:val="005E0B41"/>
    <w:rsid w:val="005E5C7F"/>
    <w:rsid w:val="005F33D2"/>
    <w:rsid w:val="005F598A"/>
    <w:rsid w:val="006005AC"/>
    <w:rsid w:val="00600FA0"/>
    <w:rsid w:val="00616420"/>
    <w:rsid w:val="00621B55"/>
    <w:rsid w:val="006335A2"/>
    <w:rsid w:val="00634601"/>
    <w:rsid w:val="00642AFF"/>
    <w:rsid w:val="0064554C"/>
    <w:rsid w:val="00647DEF"/>
    <w:rsid w:val="00651BCE"/>
    <w:rsid w:val="00657F30"/>
    <w:rsid w:val="00662708"/>
    <w:rsid w:val="0067046E"/>
    <w:rsid w:val="00673C81"/>
    <w:rsid w:val="00674876"/>
    <w:rsid w:val="006831D2"/>
    <w:rsid w:val="006913EB"/>
    <w:rsid w:val="00697DCE"/>
    <w:rsid w:val="006A7B8A"/>
    <w:rsid w:val="006C0D67"/>
    <w:rsid w:val="006C39D5"/>
    <w:rsid w:val="006C40D5"/>
    <w:rsid w:val="006C66E8"/>
    <w:rsid w:val="006E0502"/>
    <w:rsid w:val="006E1357"/>
    <w:rsid w:val="006E6524"/>
    <w:rsid w:val="006F205F"/>
    <w:rsid w:val="007031D8"/>
    <w:rsid w:val="007128B4"/>
    <w:rsid w:val="00713101"/>
    <w:rsid w:val="00714E3D"/>
    <w:rsid w:val="0072698F"/>
    <w:rsid w:val="00734866"/>
    <w:rsid w:val="007465F6"/>
    <w:rsid w:val="007643B9"/>
    <w:rsid w:val="00764FCC"/>
    <w:rsid w:val="007937F3"/>
    <w:rsid w:val="007A7BE1"/>
    <w:rsid w:val="007B46A7"/>
    <w:rsid w:val="007D27EE"/>
    <w:rsid w:val="007D73D8"/>
    <w:rsid w:val="007E0375"/>
    <w:rsid w:val="007E3EF6"/>
    <w:rsid w:val="007E7D59"/>
    <w:rsid w:val="007F59D0"/>
    <w:rsid w:val="00804541"/>
    <w:rsid w:val="00843028"/>
    <w:rsid w:val="00843C6D"/>
    <w:rsid w:val="0085458B"/>
    <w:rsid w:val="008610FD"/>
    <w:rsid w:val="00866B22"/>
    <w:rsid w:val="008762F8"/>
    <w:rsid w:val="00881048"/>
    <w:rsid w:val="0088260C"/>
    <w:rsid w:val="008A45DC"/>
    <w:rsid w:val="008A717A"/>
    <w:rsid w:val="008A7A8F"/>
    <w:rsid w:val="008B5193"/>
    <w:rsid w:val="008D08F2"/>
    <w:rsid w:val="008F4709"/>
    <w:rsid w:val="008F54CD"/>
    <w:rsid w:val="00917489"/>
    <w:rsid w:val="00926E4A"/>
    <w:rsid w:val="00933416"/>
    <w:rsid w:val="009368A7"/>
    <w:rsid w:val="00954970"/>
    <w:rsid w:val="00962521"/>
    <w:rsid w:val="009645A3"/>
    <w:rsid w:val="0096554A"/>
    <w:rsid w:val="00986971"/>
    <w:rsid w:val="00994F93"/>
    <w:rsid w:val="009A0DEB"/>
    <w:rsid w:val="009B19F7"/>
    <w:rsid w:val="009B5EE7"/>
    <w:rsid w:val="009B6CDD"/>
    <w:rsid w:val="009C0A1B"/>
    <w:rsid w:val="009D2B9E"/>
    <w:rsid w:val="009D4BC2"/>
    <w:rsid w:val="009F4A58"/>
    <w:rsid w:val="00A22C61"/>
    <w:rsid w:val="00A24F1B"/>
    <w:rsid w:val="00A274D9"/>
    <w:rsid w:val="00A55679"/>
    <w:rsid w:val="00A61B7F"/>
    <w:rsid w:val="00A64F92"/>
    <w:rsid w:val="00A65A00"/>
    <w:rsid w:val="00A73C94"/>
    <w:rsid w:val="00A81870"/>
    <w:rsid w:val="00A8244C"/>
    <w:rsid w:val="00A90DA5"/>
    <w:rsid w:val="00A93649"/>
    <w:rsid w:val="00A93F3F"/>
    <w:rsid w:val="00A974A8"/>
    <w:rsid w:val="00AA1D7B"/>
    <w:rsid w:val="00AB691E"/>
    <w:rsid w:val="00AD2055"/>
    <w:rsid w:val="00AE0778"/>
    <w:rsid w:val="00AF4C94"/>
    <w:rsid w:val="00AF5B03"/>
    <w:rsid w:val="00AF6B06"/>
    <w:rsid w:val="00B078C5"/>
    <w:rsid w:val="00B25868"/>
    <w:rsid w:val="00B30AB6"/>
    <w:rsid w:val="00B40753"/>
    <w:rsid w:val="00B4152F"/>
    <w:rsid w:val="00B45A8E"/>
    <w:rsid w:val="00B52769"/>
    <w:rsid w:val="00B72CAC"/>
    <w:rsid w:val="00B7520D"/>
    <w:rsid w:val="00B9297D"/>
    <w:rsid w:val="00BB38BE"/>
    <w:rsid w:val="00BB5558"/>
    <w:rsid w:val="00BC7FBA"/>
    <w:rsid w:val="00BD18E9"/>
    <w:rsid w:val="00BD3064"/>
    <w:rsid w:val="00BE0BFD"/>
    <w:rsid w:val="00BE5604"/>
    <w:rsid w:val="00BF1C76"/>
    <w:rsid w:val="00C14B21"/>
    <w:rsid w:val="00C179D5"/>
    <w:rsid w:val="00C30198"/>
    <w:rsid w:val="00C31989"/>
    <w:rsid w:val="00C4199F"/>
    <w:rsid w:val="00C43A83"/>
    <w:rsid w:val="00C54591"/>
    <w:rsid w:val="00C60832"/>
    <w:rsid w:val="00C613B7"/>
    <w:rsid w:val="00C64099"/>
    <w:rsid w:val="00C80882"/>
    <w:rsid w:val="00C935E3"/>
    <w:rsid w:val="00CE4372"/>
    <w:rsid w:val="00CF7A41"/>
    <w:rsid w:val="00D026FB"/>
    <w:rsid w:val="00D10ADB"/>
    <w:rsid w:val="00D17573"/>
    <w:rsid w:val="00D42D03"/>
    <w:rsid w:val="00D4602E"/>
    <w:rsid w:val="00D477F2"/>
    <w:rsid w:val="00D47AF9"/>
    <w:rsid w:val="00D61233"/>
    <w:rsid w:val="00D655C3"/>
    <w:rsid w:val="00D73364"/>
    <w:rsid w:val="00D760AC"/>
    <w:rsid w:val="00D7750D"/>
    <w:rsid w:val="00D86311"/>
    <w:rsid w:val="00DA0B72"/>
    <w:rsid w:val="00DA6224"/>
    <w:rsid w:val="00DB19D7"/>
    <w:rsid w:val="00DB1EBB"/>
    <w:rsid w:val="00DB2830"/>
    <w:rsid w:val="00DB7459"/>
    <w:rsid w:val="00DD3BF6"/>
    <w:rsid w:val="00DE6B49"/>
    <w:rsid w:val="00DE6DD2"/>
    <w:rsid w:val="00DF08C7"/>
    <w:rsid w:val="00DF746B"/>
    <w:rsid w:val="00E04C83"/>
    <w:rsid w:val="00E1426F"/>
    <w:rsid w:val="00E16259"/>
    <w:rsid w:val="00E26038"/>
    <w:rsid w:val="00E26148"/>
    <w:rsid w:val="00E2752B"/>
    <w:rsid w:val="00E27881"/>
    <w:rsid w:val="00E361A5"/>
    <w:rsid w:val="00E400EF"/>
    <w:rsid w:val="00E41B44"/>
    <w:rsid w:val="00E459C9"/>
    <w:rsid w:val="00E50431"/>
    <w:rsid w:val="00E56510"/>
    <w:rsid w:val="00E56E30"/>
    <w:rsid w:val="00E65D25"/>
    <w:rsid w:val="00E72BC5"/>
    <w:rsid w:val="00E775A7"/>
    <w:rsid w:val="00E80EC8"/>
    <w:rsid w:val="00EA48C1"/>
    <w:rsid w:val="00EC6638"/>
    <w:rsid w:val="00EE0675"/>
    <w:rsid w:val="00EF0DF7"/>
    <w:rsid w:val="00F056A6"/>
    <w:rsid w:val="00F05EC2"/>
    <w:rsid w:val="00F14A36"/>
    <w:rsid w:val="00F341BD"/>
    <w:rsid w:val="00F34D1D"/>
    <w:rsid w:val="00F515AF"/>
    <w:rsid w:val="00F53558"/>
    <w:rsid w:val="00F703EA"/>
    <w:rsid w:val="00F76612"/>
    <w:rsid w:val="00FA0837"/>
    <w:rsid w:val="00FA7DC4"/>
    <w:rsid w:val="00FB4F8E"/>
    <w:rsid w:val="00FB5471"/>
    <w:rsid w:val="00FB6DBD"/>
    <w:rsid w:val="00FC1925"/>
    <w:rsid w:val="00FC2A2B"/>
    <w:rsid w:val="00FD2A08"/>
    <w:rsid w:val="00FD67CE"/>
    <w:rsid w:val="00FF7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E1C3F"/>
  <w15:docId w15:val="{6C8E140A-F5FD-48C0-94DD-9661B0D9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F60"/>
  </w:style>
  <w:style w:type="paragraph" w:styleId="Nagwek1">
    <w:name w:val="heading 1"/>
    <w:basedOn w:val="Normalny"/>
    <w:next w:val="Normalny"/>
    <w:qFormat/>
    <w:rsid w:val="00041F60"/>
    <w:pPr>
      <w:keepNext/>
      <w:outlineLvl w:val="0"/>
    </w:pPr>
    <w:rPr>
      <w:sz w:val="24"/>
    </w:rPr>
  </w:style>
  <w:style w:type="paragraph" w:styleId="Nagwek2">
    <w:name w:val="heading 2"/>
    <w:basedOn w:val="Normalny"/>
    <w:next w:val="Normalny"/>
    <w:qFormat/>
    <w:rsid w:val="00041F60"/>
    <w:pPr>
      <w:keepNext/>
      <w:outlineLvl w:val="1"/>
    </w:pPr>
    <w:rPr>
      <w:rFonts w:ascii="Arial" w:hAnsi="Arial"/>
      <w:b/>
      <w:sz w:val="32"/>
    </w:rPr>
  </w:style>
  <w:style w:type="paragraph" w:styleId="Nagwek3">
    <w:name w:val="heading 3"/>
    <w:basedOn w:val="Normalny"/>
    <w:next w:val="Normalny"/>
    <w:qFormat/>
    <w:rsid w:val="00041F60"/>
    <w:pPr>
      <w:keepNext/>
      <w:tabs>
        <w:tab w:val="left" w:pos="3119"/>
      </w:tabs>
      <w:ind w:right="565"/>
      <w:outlineLvl w:val="2"/>
    </w:pPr>
    <w:rPr>
      <w:b/>
      <w:sz w:val="24"/>
    </w:rPr>
  </w:style>
  <w:style w:type="paragraph" w:styleId="Nagwek4">
    <w:name w:val="heading 4"/>
    <w:basedOn w:val="Normalny"/>
    <w:next w:val="Normalny"/>
    <w:qFormat/>
    <w:rsid w:val="00041F60"/>
    <w:pPr>
      <w:keepNext/>
      <w:ind w:left="5387"/>
      <w:outlineLvl w:val="3"/>
    </w:pPr>
    <w:rPr>
      <w:i/>
      <w:sz w:val="24"/>
    </w:rPr>
  </w:style>
  <w:style w:type="paragraph" w:styleId="Nagwek5">
    <w:name w:val="heading 5"/>
    <w:basedOn w:val="Normalny"/>
    <w:next w:val="Normalny"/>
    <w:qFormat/>
    <w:rsid w:val="00041F60"/>
    <w:pPr>
      <w:keepNext/>
      <w:ind w:right="-286"/>
      <w:jc w:val="center"/>
      <w:outlineLvl w:val="4"/>
    </w:pPr>
    <w:rPr>
      <w:sz w:val="24"/>
    </w:rPr>
  </w:style>
  <w:style w:type="paragraph" w:styleId="Nagwek6">
    <w:name w:val="heading 6"/>
    <w:basedOn w:val="Normalny"/>
    <w:next w:val="Normalny"/>
    <w:qFormat/>
    <w:rsid w:val="00041F60"/>
    <w:pPr>
      <w:keepNext/>
      <w:ind w:left="5103"/>
      <w:outlineLvl w:val="5"/>
    </w:pPr>
    <w:rPr>
      <w:b/>
      <w:sz w:val="24"/>
    </w:rPr>
  </w:style>
  <w:style w:type="paragraph" w:styleId="Nagwek7">
    <w:name w:val="heading 7"/>
    <w:basedOn w:val="Normalny"/>
    <w:next w:val="Normalny"/>
    <w:qFormat/>
    <w:rsid w:val="00041F60"/>
    <w:pPr>
      <w:keepNext/>
      <w:ind w:left="426"/>
      <w:outlineLvl w:val="6"/>
    </w:pPr>
    <w:rPr>
      <w:sz w:val="24"/>
    </w:rPr>
  </w:style>
  <w:style w:type="paragraph" w:styleId="Nagwek8">
    <w:name w:val="heading 8"/>
    <w:basedOn w:val="Normalny"/>
    <w:next w:val="Normalny"/>
    <w:qFormat/>
    <w:rsid w:val="00041F60"/>
    <w:pPr>
      <w:keepNext/>
      <w:ind w:left="5812"/>
      <w:outlineLvl w:val="7"/>
    </w:pPr>
    <w:rPr>
      <w:b/>
      <w:i/>
      <w:sz w:val="24"/>
    </w:rPr>
  </w:style>
  <w:style w:type="paragraph" w:styleId="Nagwek9">
    <w:name w:val="heading 9"/>
    <w:basedOn w:val="Normalny"/>
    <w:next w:val="Normalny"/>
    <w:qFormat/>
    <w:rsid w:val="00041F60"/>
    <w:pPr>
      <w:keepNext/>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041F60"/>
    <w:pPr>
      <w:spacing w:line="360" w:lineRule="auto"/>
      <w:ind w:firstLine="709"/>
    </w:pPr>
    <w:rPr>
      <w:sz w:val="24"/>
    </w:rPr>
  </w:style>
  <w:style w:type="paragraph" w:styleId="Tekstpodstawowy">
    <w:name w:val="Body Text"/>
    <w:basedOn w:val="Normalny"/>
    <w:semiHidden/>
    <w:rsid w:val="00041F60"/>
    <w:rPr>
      <w:sz w:val="24"/>
    </w:rPr>
  </w:style>
  <w:style w:type="paragraph" w:styleId="Tekstpodstawowy2">
    <w:name w:val="Body Text 2"/>
    <w:basedOn w:val="Normalny"/>
    <w:semiHidden/>
    <w:rsid w:val="00041F60"/>
    <w:pPr>
      <w:jc w:val="both"/>
    </w:pPr>
    <w:rPr>
      <w:sz w:val="24"/>
      <w:u w:val="single"/>
    </w:rPr>
  </w:style>
  <w:style w:type="paragraph" w:styleId="Tekstpodstawowy3">
    <w:name w:val="Body Text 3"/>
    <w:basedOn w:val="Normalny"/>
    <w:semiHidden/>
    <w:rsid w:val="00041F60"/>
    <w:pPr>
      <w:jc w:val="both"/>
    </w:pPr>
    <w:rPr>
      <w:sz w:val="24"/>
    </w:rPr>
  </w:style>
  <w:style w:type="paragraph" w:styleId="Nagwek">
    <w:name w:val="header"/>
    <w:basedOn w:val="Normalny"/>
    <w:link w:val="NagwekZnak"/>
    <w:uiPriority w:val="99"/>
    <w:rsid w:val="00041F60"/>
    <w:pPr>
      <w:tabs>
        <w:tab w:val="center" w:pos="4536"/>
        <w:tab w:val="right" w:pos="9072"/>
      </w:tabs>
    </w:pPr>
  </w:style>
  <w:style w:type="paragraph" w:styleId="Stopka">
    <w:name w:val="footer"/>
    <w:basedOn w:val="Normalny"/>
    <w:semiHidden/>
    <w:rsid w:val="00041F60"/>
    <w:pPr>
      <w:tabs>
        <w:tab w:val="center" w:pos="4536"/>
        <w:tab w:val="right" w:pos="9072"/>
      </w:tabs>
    </w:pPr>
  </w:style>
  <w:style w:type="paragraph" w:styleId="Tekstpodstawowywcity2">
    <w:name w:val="Body Text Indent 2"/>
    <w:basedOn w:val="Normalny"/>
    <w:semiHidden/>
    <w:rsid w:val="00041F60"/>
    <w:pPr>
      <w:ind w:left="851" w:hanging="851"/>
      <w:jc w:val="both"/>
    </w:pPr>
    <w:rPr>
      <w:sz w:val="24"/>
    </w:rPr>
  </w:style>
  <w:style w:type="paragraph" w:styleId="Tekstpodstawowywcity3">
    <w:name w:val="Body Text Indent 3"/>
    <w:basedOn w:val="Normalny"/>
    <w:semiHidden/>
    <w:rsid w:val="00041F60"/>
    <w:pPr>
      <w:ind w:firstLine="708"/>
    </w:pPr>
    <w:rPr>
      <w:sz w:val="24"/>
    </w:rPr>
  </w:style>
  <w:style w:type="paragraph" w:styleId="Mapadokumentu">
    <w:name w:val="Document Map"/>
    <w:basedOn w:val="Normalny"/>
    <w:semiHidden/>
    <w:rsid w:val="00041F60"/>
    <w:rPr>
      <w:rFonts w:ascii="Lucida Grande" w:hAnsi="Lucida Grande"/>
      <w:sz w:val="24"/>
    </w:rPr>
  </w:style>
  <w:style w:type="paragraph" w:styleId="Tekstdymka">
    <w:name w:val="Balloon Text"/>
    <w:basedOn w:val="Normalny"/>
    <w:link w:val="TekstdymkaZnak"/>
    <w:uiPriority w:val="99"/>
    <w:semiHidden/>
    <w:unhideWhenUsed/>
    <w:rsid w:val="00FB6DBD"/>
    <w:rPr>
      <w:rFonts w:ascii="Tahoma" w:hAnsi="Tahoma"/>
      <w:sz w:val="16"/>
      <w:szCs w:val="16"/>
    </w:rPr>
  </w:style>
  <w:style w:type="character" w:customStyle="1" w:styleId="TekstdymkaZnak">
    <w:name w:val="Tekst dymka Znak"/>
    <w:link w:val="Tekstdymka"/>
    <w:uiPriority w:val="99"/>
    <w:semiHidden/>
    <w:rsid w:val="00FB6DBD"/>
    <w:rPr>
      <w:rFonts w:ascii="Tahoma" w:hAnsi="Tahoma" w:cs="Tahoma"/>
      <w:sz w:val="16"/>
      <w:szCs w:val="16"/>
    </w:rPr>
  </w:style>
  <w:style w:type="paragraph" w:styleId="NormalnyWeb">
    <w:name w:val="Normal (Web)"/>
    <w:basedOn w:val="Normalny"/>
    <w:uiPriority w:val="99"/>
    <w:unhideWhenUsed/>
    <w:rsid w:val="006C39D5"/>
    <w:pPr>
      <w:spacing w:before="100" w:beforeAutospacing="1" w:after="100" w:afterAutospacing="1"/>
    </w:pPr>
    <w:rPr>
      <w:sz w:val="24"/>
      <w:szCs w:val="24"/>
    </w:rPr>
  </w:style>
  <w:style w:type="paragraph" w:styleId="Bezodstpw">
    <w:name w:val="No Spacing"/>
    <w:uiPriority w:val="1"/>
    <w:qFormat/>
    <w:rsid w:val="00241C88"/>
    <w:rPr>
      <w:rFonts w:ascii="Calibri" w:eastAsia="Calibri" w:hAnsi="Calibri"/>
      <w:sz w:val="22"/>
      <w:szCs w:val="22"/>
      <w:lang w:eastAsia="en-US"/>
    </w:rPr>
  </w:style>
  <w:style w:type="paragraph" w:styleId="Akapitzlist">
    <w:name w:val="List Paragraph"/>
    <w:basedOn w:val="Normalny"/>
    <w:uiPriority w:val="34"/>
    <w:qFormat/>
    <w:rsid w:val="00642AFF"/>
    <w:pPr>
      <w:ind w:left="720"/>
    </w:pPr>
    <w:rPr>
      <w:rFonts w:ascii="Calibri" w:eastAsia="Calibri" w:hAnsi="Calibri" w:cs="Calibri"/>
      <w:sz w:val="22"/>
      <w:szCs w:val="22"/>
      <w:lang w:eastAsia="en-US"/>
    </w:rPr>
  </w:style>
  <w:style w:type="character" w:styleId="Hipercze">
    <w:name w:val="Hyperlink"/>
    <w:basedOn w:val="Domylnaczcionkaakapitu"/>
    <w:uiPriority w:val="99"/>
    <w:unhideWhenUsed/>
    <w:rsid w:val="00642AFF"/>
    <w:rPr>
      <w:color w:val="0000FF"/>
      <w:u w:val="single"/>
    </w:rPr>
  </w:style>
  <w:style w:type="paragraph" w:customStyle="1" w:styleId="Standard">
    <w:name w:val="Standard"/>
    <w:rsid w:val="00FC1925"/>
    <w:pPr>
      <w:suppressAutoHyphens/>
      <w:autoSpaceDN w:val="0"/>
    </w:pPr>
    <w:rPr>
      <w:kern w:val="3"/>
      <w:sz w:val="24"/>
      <w:szCs w:val="24"/>
    </w:rPr>
  </w:style>
  <w:style w:type="paragraph" w:styleId="Zwykytekst">
    <w:name w:val="Plain Text"/>
    <w:basedOn w:val="Normalny"/>
    <w:link w:val="ZwykytekstZnak"/>
    <w:uiPriority w:val="99"/>
    <w:semiHidden/>
    <w:unhideWhenUsed/>
    <w:rsid w:val="00B078C5"/>
    <w:rPr>
      <w:rFonts w:ascii="Courier New" w:eastAsiaTheme="minorHAnsi" w:hAnsi="Courier New" w:cs="Courier New"/>
    </w:rPr>
  </w:style>
  <w:style w:type="character" w:customStyle="1" w:styleId="ZwykytekstZnak">
    <w:name w:val="Zwykły tekst Znak"/>
    <w:basedOn w:val="Domylnaczcionkaakapitu"/>
    <w:link w:val="Zwykytekst"/>
    <w:uiPriority w:val="99"/>
    <w:semiHidden/>
    <w:rsid w:val="00B078C5"/>
    <w:rPr>
      <w:rFonts w:ascii="Courier New" w:eastAsiaTheme="minorHAnsi" w:hAnsi="Courier New" w:cs="Courier New"/>
    </w:rPr>
  </w:style>
  <w:style w:type="character" w:styleId="Pogrubienie">
    <w:name w:val="Strong"/>
    <w:basedOn w:val="Domylnaczcionkaakapitu"/>
    <w:uiPriority w:val="22"/>
    <w:qFormat/>
    <w:rsid w:val="003F4385"/>
    <w:rPr>
      <w:b/>
      <w:bCs/>
    </w:rPr>
  </w:style>
  <w:style w:type="table" w:styleId="Tabela-Siatka">
    <w:name w:val="Table Grid"/>
    <w:basedOn w:val="Standardowy"/>
    <w:uiPriority w:val="59"/>
    <w:rsid w:val="003F4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C613B7"/>
  </w:style>
  <w:style w:type="paragraph" w:customStyle="1" w:styleId="TytuA">
    <w:name w:val="Tytuł A"/>
    <w:rsid w:val="00D10ADB"/>
    <w:pPr>
      <w:spacing w:before="240" w:after="60"/>
      <w:jc w:val="center"/>
      <w:outlineLvl w:val="0"/>
    </w:pPr>
    <w:rPr>
      <w:rFonts w:ascii="Arial Bold" w:eastAsia="ヒラギノ角ゴ Pro W3" w:hAnsi="Arial Bold"/>
      <w:color w:val="000000"/>
      <w:kern w:val="28"/>
      <w:sz w:val="32"/>
      <w:lang w:val="en-IE"/>
    </w:rPr>
  </w:style>
  <w:style w:type="paragraph" w:customStyle="1" w:styleId="Normalny1">
    <w:name w:val="Normalny1"/>
    <w:rsid w:val="00D10ADB"/>
    <w:pPr>
      <w:spacing w:after="120"/>
      <w:jc w:val="both"/>
    </w:pPr>
    <w:rPr>
      <w:rFonts w:ascii="Tahoma" w:eastAsia="ヒラギノ角ゴ Pro W3" w:hAnsi="Tahoma"/>
      <w:color w:val="000000"/>
      <w:sz w:val="22"/>
      <w:lang w:val="en-IE"/>
    </w:rPr>
  </w:style>
  <w:style w:type="paragraph" w:customStyle="1" w:styleId="Rozdzia">
    <w:name w:val="Rozdział"/>
    <w:basedOn w:val="TytuA"/>
    <w:qFormat/>
    <w:rsid w:val="00D10ADB"/>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Lines="120" w:after="288" w:line="276" w:lineRule="auto"/>
    </w:pPr>
    <w:rPr>
      <w:rFonts w:ascii="Times New Roman" w:hAnsi="Times New Roman"/>
      <w:b/>
      <w:color w:val="auto"/>
      <w:sz w:val="24"/>
      <w:szCs w:val="24"/>
      <w:shd w:val="clear" w:color="auto" w:fill="FFFFFF"/>
      <w:lang w:val="pl-PL"/>
    </w:rPr>
  </w:style>
  <w:style w:type="character" w:styleId="Odwoaniedokomentarza">
    <w:name w:val="annotation reference"/>
    <w:basedOn w:val="Domylnaczcionkaakapitu"/>
    <w:uiPriority w:val="99"/>
    <w:semiHidden/>
    <w:unhideWhenUsed/>
    <w:rsid w:val="00E459C9"/>
    <w:rPr>
      <w:sz w:val="16"/>
      <w:szCs w:val="16"/>
    </w:rPr>
  </w:style>
  <w:style w:type="paragraph" w:styleId="Tekstkomentarza">
    <w:name w:val="annotation text"/>
    <w:basedOn w:val="Normalny"/>
    <w:link w:val="TekstkomentarzaZnak"/>
    <w:uiPriority w:val="99"/>
    <w:semiHidden/>
    <w:unhideWhenUsed/>
    <w:rsid w:val="00E459C9"/>
  </w:style>
  <w:style w:type="character" w:customStyle="1" w:styleId="TekstkomentarzaZnak">
    <w:name w:val="Tekst komentarza Znak"/>
    <w:basedOn w:val="Domylnaczcionkaakapitu"/>
    <w:link w:val="Tekstkomentarza"/>
    <w:uiPriority w:val="99"/>
    <w:semiHidden/>
    <w:rsid w:val="00E459C9"/>
  </w:style>
  <w:style w:type="paragraph" w:styleId="Tematkomentarza">
    <w:name w:val="annotation subject"/>
    <w:basedOn w:val="Tekstkomentarza"/>
    <w:next w:val="Tekstkomentarza"/>
    <w:link w:val="TematkomentarzaZnak"/>
    <w:uiPriority w:val="99"/>
    <w:semiHidden/>
    <w:unhideWhenUsed/>
    <w:rsid w:val="00E459C9"/>
    <w:rPr>
      <w:b/>
      <w:bCs/>
    </w:rPr>
  </w:style>
  <w:style w:type="character" w:customStyle="1" w:styleId="TematkomentarzaZnak">
    <w:name w:val="Temat komentarza Znak"/>
    <w:basedOn w:val="TekstkomentarzaZnak"/>
    <w:link w:val="Tematkomentarza"/>
    <w:uiPriority w:val="99"/>
    <w:semiHidden/>
    <w:rsid w:val="00E459C9"/>
    <w:rPr>
      <w:b/>
      <w:bCs/>
    </w:rPr>
  </w:style>
  <w:style w:type="paragraph" w:styleId="Poprawka">
    <w:name w:val="Revision"/>
    <w:hidden/>
    <w:uiPriority w:val="99"/>
    <w:semiHidden/>
    <w:rsid w:val="0045346F"/>
  </w:style>
  <w:style w:type="paragraph" w:styleId="Tekstprzypisudolnego">
    <w:name w:val="footnote text"/>
    <w:basedOn w:val="Normalny"/>
    <w:link w:val="TekstprzypisudolnegoZnak"/>
    <w:semiHidden/>
    <w:rsid w:val="00AF6B06"/>
  </w:style>
  <w:style w:type="character" w:customStyle="1" w:styleId="TekstprzypisudolnegoZnak">
    <w:name w:val="Tekst przypisu dolnego Znak"/>
    <w:basedOn w:val="Domylnaczcionkaakapitu"/>
    <w:link w:val="Tekstprzypisudolnego"/>
    <w:semiHidden/>
    <w:rsid w:val="00AF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8610">
      <w:bodyDiv w:val="1"/>
      <w:marLeft w:val="0"/>
      <w:marRight w:val="0"/>
      <w:marTop w:val="0"/>
      <w:marBottom w:val="0"/>
      <w:divBdr>
        <w:top w:val="none" w:sz="0" w:space="0" w:color="auto"/>
        <w:left w:val="none" w:sz="0" w:space="0" w:color="auto"/>
        <w:bottom w:val="none" w:sz="0" w:space="0" w:color="auto"/>
        <w:right w:val="none" w:sz="0" w:space="0" w:color="auto"/>
      </w:divBdr>
    </w:div>
    <w:div w:id="738407715">
      <w:bodyDiv w:val="1"/>
      <w:marLeft w:val="0"/>
      <w:marRight w:val="0"/>
      <w:marTop w:val="0"/>
      <w:marBottom w:val="0"/>
      <w:divBdr>
        <w:top w:val="none" w:sz="0" w:space="0" w:color="auto"/>
        <w:left w:val="none" w:sz="0" w:space="0" w:color="auto"/>
        <w:bottom w:val="none" w:sz="0" w:space="0" w:color="auto"/>
        <w:right w:val="none" w:sz="0" w:space="0" w:color="auto"/>
      </w:divBdr>
    </w:div>
    <w:div w:id="1005131080">
      <w:bodyDiv w:val="1"/>
      <w:marLeft w:val="0"/>
      <w:marRight w:val="0"/>
      <w:marTop w:val="0"/>
      <w:marBottom w:val="0"/>
      <w:divBdr>
        <w:top w:val="none" w:sz="0" w:space="0" w:color="auto"/>
        <w:left w:val="none" w:sz="0" w:space="0" w:color="auto"/>
        <w:bottom w:val="none" w:sz="0" w:space="0" w:color="auto"/>
        <w:right w:val="none" w:sz="0" w:space="0" w:color="auto"/>
      </w:divBdr>
    </w:div>
    <w:div w:id="1125780235">
      <w:bodyDiv w:val="1"/>
      <w:marLeft w:val="0"/>
      <w:marRight w:val="0"/>
      <w:marTop w:val="0"/>
      <w:marBottom w:val="0"/>
      <w:divBdr>
        <w:top w:val="none" w:sz="0" w:space="0" w:color="auto"/>
        <w:left w:val="none" w:sz="0" w:space="0" w:color="auto"/>
        <w:bottom w:val="none" w:sz="0" w:space="0" w:color="auto"/>
        <w:right w:val="none" w:sz="0" w:space="0" w:color="auto"/>
      </w:divBdr>
    </w:div>
    <w:div w:id="2056195530">
      <w:bodyDiv w:val="1"/>
      <w:marLeft w:val="0"/>
      <w:marRight w:val="0"/>
      <w:marTop w:val="0"/>
      <w:marBottom w:val="0"/>
      <w:divBdr>
        <w:top w:val="none" w:sz="0" w:space="0" w:color="auto"/>
        <w:left w:val="none" w:sz="0" w:space="0" w:color="auto"/>
        <w:bottom w:val="none" w:sz="0" w:space="0" w:color="auto"/>
        <w:right w:val="none" w:sz="0" w:space="0" w:color="auto"/>
      </w:divBdr>
      <w:divsChild>
        <w:div w:id="1791165177">
          <w:marLeft w:val="547"/>
          <w:marRight w:val="0"/>
          <w:marTop w:val="86"/>
          <w:marBottom w:val="0"/>
          <w:divBdr>
            <w:top w:val="none" w:sz="0" w:space="0" w:color="auto"/>
            <w:left w:val="none" w:sz="0" w:space="0" w:color="auto"/>
            <w:bottom w:val="none" w:sz="0" w:space="0" w:color="auto"/>
            <w:right w:val="none" w:sz="0" w:space="0" w:color="auto"/>
          </w:divBdr>
        </w:div>
        <w:div w:id="432016151">
          <w:marLeft w:val="1166"/>
          <w:marRight w:val="0"/>
          <w:marTop w:val="86"/>
          <w:marBottom w:val="0"/>
          <w:divBdr>
            <w:top w:val="none" w:sz="0" w:space="0" w:color="auto"/>
            <w:left w:val="none" w:sz="0" w:space="0" w:color="auto"/>
            <w:bottom w:val="none" w:sz="0" w:space="0" w:color="auto"/>
            <w:right w:val="none" w:sz="0" w:space="0" w:color="auto"/>
          </w:divBdr>
        </w:div>
        <w:div w:id="1809203274">
          <w:marLeft w:val="1166"/>
          <w:marRight w:val="0"/>
          <w:marTop w:val="86"/>
          <w:marBottom w:val="0"/>
          <w:divBdr>
            <w:top w:val="none" w:sz="0" w:space="0" w:color="auto"/>
            <w:left w:val="none" w:sz="0" w:space="0" w:color="auto"/>
            <w:bottom w:val="none" w:sz="0" w:space="0" w:color="auto"/>
            <w:right w:val="none" w:sz="0" w:space="0" w:color="auto"/>
          </w:divBdr>
        </w:div>
      </w:divsChild>
    </w:div>
    <w:div w:id="20828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b.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704</Words>
  <Characters>3559</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Poznań, dnia 15 października 1999 r</vt:lpstr>
      <vt:lpstr>Poznań, dnia 15 października 1999 r</vt:lpstr>
    </vt:vector>
  </TitlesOfParts>
  <Company>GBW S.A.</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15 października 1999 r</dc:title>
  <dc:creator>Pracownik</dc:creator>
  <cp:lastModifiedBy>Bartek Charachajczuk</cp:lastModifiedBy>
  <cp:revision>3</cp:revision>
  <cp:lastPrinted>2016-05-18T13:24:00Z</cp:lastPrinted>
  <dcterms:created xsi:type="dcterms:W3CDTF">2022-03-28T12:07:00Z</dcterms:created>
  <dcterms:modified xsi:type="dcterms:W3CDTF">2022-03-28T12:23:00Z</dcterms:modified>
</cp:coreProperties>
</file>